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050"/>
      </w:tblGrid>
      <w:tr w:rsidR="00044D8E" w:rsidTr="007D125F">
        <w:trPr>
          <w:trHeight w:hRule="exact" w:val="837"/>
        </w:trPr>
        <w:tc>
          <w:tcPr>
            <w:tcW w:w="8725" w:type="dxa"/>
            <w:gridSpan w:val="2"/>
            <w:shd w:val="clear" w:color="auto" w:fill="FF0000"/>
          </w:tcPr>
          <w:p w:rsidR="00044D8E" w:rsidRDefault="00044D8E" w:rsidP="007D125F">
            <w:pPr>
              <w:pStyle w:val="En-tte"/>
              <w:tabs>
                <w:tab w:val="clear" w:pos="4536"/>
                <w:tab w:val="clear" w:pos="9072"/>
                <w:tab w:val="left" w:pos="5220"/>
              </w:tabs>
              <w:jc w:val="center"/>
              <w:rPr>
                <w:rFonts w:ascii="Arial" w:hAnsi="Arial" w:cs="Arial"/>
                <w:b w:val="0"/>
                <w:caps/>
                <w:color w:val="FFFFFF"/>
                <w:sz w:val="28"/>
                <w:szCs w:val="28"/>
              </w:rPr>
            </w:pPr>
          </w:p>
          <w:p w:rsidR="00044D8E" w:rsidRPr="005C61F0" w:rsidRDefault="00044D8E" w:rsidP="007F712C">
            <w:pPr>
              <w:pStyle w:val="En-tte"/>
              <w:tabs>
                <w:tab w:val="clear" w:pos="4536"/>
                <w:tab w:val="clear" w:pos="9072"/>
                <w:tab w:val="left" w:pos="5220"/>
              </w:tabs>
              <w:jc w:val="center"/>
              <w:rPr>
                <w:rFonts w:ascii="Arial" w:hAnsi="Arial" w:cs="Arial"/>
                <w:b w:val="0"/>
                <w:color w:val="FFFFFF"/>
                <w:sz w:val="28"/>
                <w:szCs w:val="28"/>
              </w:rPr>
            </w:pPr>
            <w:r w:rsidRPr="005C61F0">
              <w:rPr>
                <w:rFonts w:ascii="Arial" w:hAnsi="Arial" w:cs="Arial"/>
                <w:b w:val="0"/>
                <w:color w:val="FFFFFF"/>
                <w:sz w:val="28"/>
                <w:szCs w:val="28"/>
              </w:rPr>
              <w:t xml:space="preserve">DU Antibiotiques </w:t>
            </w:r>
            <w:r>
              <w:rPr>
                <w:rFonts w:ascii="Arial" w:hAnsi="Arial" w:cs="Arial"/>
                <w:b w:val="0"/>
                <w:color w:val="FFFFFF"/>
                <w:sz w:val="28"/>
                <w:szCs w:val="28"/>
              </w:rPr>
              <w:t>et Antibiothérapie</w:t>
            </w:r>
            <w:r w:rsidR="006615B5">
              <w:rPr>
                <w:rFonts w:ascii="Arial" w:hAnsi="Arial" w:cs="Arial"/>
                <w:b w:val="0"/>
                <w:color w:val="FFFFFF"/>
                <w:sz w:val="28"/>
                <w:szCs w:val="28"/>
              </w:rPr>
              <w:t xml:space="preserve"> </w:t>
            </w:r>
            <w:r w:rsidR="007F712C">
              <w:rPr>
                <w:rFonts w:ascii="Arial" w:hAnsi="Arial" w:cs="Arial"/>
                <w:b w:val="0"/>
                <w:color w:val="FFFFFF"/>
                <w:sz w:val="28"/>
                <w:szCs w:val="28"/>
              </w:rPr>
              <w:t>2017/2018</w:t>
            </w:r>
          </w:p>
        </w:tc>
      </w:tr>
      <w:tr w:rsidR="00044D8E" w:rsidTr="007F712C">
        <w:trPr>
          <w:trHeight w:hRule="exact" w:val="574"/>
        </w:trPr>
        <w:tc>
          <w:tcPr>
            <w:tcW w:w="8725" w:type="dxa"/>
            <w:gridSpan w:val="2"/>
          </w:tcPr>
          <w:p w:rsidR="00044D8E" w:rsidRDefault="00044D8E" w:rsidP="0084520B">
            <w:pPr>
              <w:pStyle w:val="responsables"/>
              <w:spacing w:before="40"/>
              <w:ind w:left="1247" w:hanging="1247"/>
              <w:rPr>
                <w:bCs/>
              </w:rPr>
            </w:pPr>
            <w:r>
              <w:t xml:space="preserve">Responsables : </w:t>
            </w:r>
            <w:r w:rsidR="0084520B">
              <w:rPr>
                <w:bCs/>
              </w:rPr>
              <w:t xml:space="preserve">Professeurs  </w:t>
            </w:r>
            <w:r>
              <w:rPr>
                <w:bCs/>
              </w:rPr>
              <w:t xml:space="preserve">Jean-Michel </w:t>
            </w:r>
            <w:r w:rsidRPr="00A05016">
              <w:rPr>
                <w:bCs/>
              </w:rPr>
              <w:t>Molina,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Benoît </w:t>
            </w:r>
            <w:r w:rsidRPr="00A05016">
              <w:rPr>
                <w:bCs/>
              </w:rPr>
              <w:t>Schlemmer</w:t>
            </w:r>
            <w:r w:rsidR="007F712C">
              <w:rPr>
                <w:bCs/>
              </w:rPr>
              <w:t xml:space="preserve">, Anne-Claude Crémieux, Emmanuelle </w:t>
            </w:r>
            <w:proofErr w:type="spellStart"/>
            <w:r w:rsidR="0002474F">
              <w:rPr>
                <w:bCs/>
              </w:rPr>
              <w:t>Cambau</w:t>
            </w:r>
            <w:proofErr w:type="spellEnd"/>
            <w:r>
              <w:rPr>
                <w:bCs/>
              </w:rPr>
              <w:t xml:space="preserve"> </w:t>
            </w:r>
          </w:p>
          <w:p w:rsidR="007F712C" w:rsidRDefault="007F712C" w:rsidP="0084520B">
            <w:pPr>
              <w:pStyle w:val="responsables"/>
              <w:spacing w:before="40"/>
              <w:ind w:left="1247" w:hanging="1247"/>
            </w:pPr>
          </w:p>
        </w:tc>
      </w:tr>
      <w:tr w:rsidR="00044D8E" w:rsidRPr="00A05016" w:rsidTr="006615B5">
        <w:trPr>
          <w:trHeight w:hRule="exact" w:val="7797"/>
        </w:trPr>
        <w:tc>
          <w:tcPr>
            <w:tcW w:w="8725" w:type="dxa"/>
            <w:gridSpan w:val="2"/>
            <w:shd w:val="pct5" w:color="auto" w:fill="FFFFFF"/>
          </w:tcPr>
          <w:p w:rsidR="00044D8E" w:rsidRPr="00A05016" w:rsidRDefault="00044D8E" w:rsidP="007D125F">
            <w:pPr>
              <w:pStyle w:val="Titre2"/>
              <w:spacing w:before="120" w:after="40"/>
              <w:ind w:left="181" w:right="289"/>
              <w:rPr>
                <w:bCs/>
                <w:iCs/>
                <w:color w:val="000000"/>
              </w:rPr>
            </w:pPr>
            <w:r w:rsidRPr="00A05016">
              <w:rPr>
                <w:bCs/>
                <w:iCs/>
                <w:color w:val="000000"/>
              </w:rPr>
              <w:t>Objectifs</w:t>
            </w:r>
          </w:p>
          <w:p w:rsidR="00044D8E" w:rsidRPr="00A05016" w:rsidRDefault="00044D8E" w:rsidP="007D125F">
            <w:pPr>
              <w:ind w:left="181" w:right="29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0501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Optimiser les prescriptions en antibiothérapie, devenir un référent capable de conseiller et veiller au bon usage des antibiotiques sur le lieu d’exercice. </w:t>
            </w:r>
          </w:p>
          <w:p w:rsidR="00044D8E" w:rsidRPr="00A05016" w:rsidRDefault="00044D8E" w:rsidP="007D125F">
            <w:pPr>
              <w:ind w:right="290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</w:p>
          <w:p w:rsidR="00044D8E" w:rsidRPr="00A05016" w:rsidRDefault="00044D8E" w:rsidP="007D125F">
            <w:pPr>
              <w:spacing w:after="40"/>
              <w:ind w:left="181" w:right="289"/>
              <w:rPr>
                <w:rFonts w:ascii="Arial" w:hAnsi="Arial"/>
                <w:b/>
                <w:color w:val="000000"/>
              </w:rPr>
            </w:pPr>
            <w:r w:rsidRPr="00A05016">
              <w:rPr>
                <w:rFonts w:ascii="Arial" w:hAnsi="Arial"/>
                <w:b/>
                <w:color w:val="000000"/>
              </w:rPr>
              <w:t>Publics</w:t>
            </w:r>
            <w:r w:rsidR="006615B5">
              <w:rPr>
                <w:rFonts w:ascii="Arial" w:hAnsi="Arial"/>
                <w:b/>
                <w:color w:val="000000"/>
              </w:rPr>
              <w:t xml:space="preserve"> concernés</w:t>
            </w:r>
          </w:p>
          <w:p w:rsidR="006615B5" w:rsidRDefault="006615B5" w:rsidP="007D125F">
            <w:pPr>
              <w:pStyle w:val="texte"/>
              <w:keepNext w:val="0"/>
              <w:ind w:left="181" w:right="28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T1 : </w:t>
            </w:r>
          </w:p>
          <w:p w:rsidR="006615B5" w:rsidRDefault="006615B5" w:rsidP="007D125F">
            <w:pPr>
              <w:pStyle w:val="texte"/>
              <w:keepNext w:val="0"/>
              <w:ind w:left="181" w:right="28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Internes</w:t>
            </w:r>
          </w:p>
          <w:p w:rsidR="006615B5" w:rsidRDefault="006615B5" w:rsidP="007D125F">
            <w:pPr>
              <w:pStyle w:val="texte"/>
              <w:keepNext w:val="0"/>
              <w:ind w:left="181" w:right="28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Professionnels de santé ayant interrompu ses études depuis moins d’un an et dont les frais de formation ne sont pas pris en charge par l’employeur ou un autre organisme</w:t>
            </w:r>
          </w:p>
          <w:p w:rsidR="006615B5" w:rsidRDefault="006615B5" w:rsidP="007D125F">
            <w:pPr>
              <w:pStyle w:val="texte"/>
              <w:keepNext w:val="0"/>
              <w:ind w:left="181" w:right="28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Chefs de Clinique assistants (CCA), Assistants hospitalo-universitaire (AHU)  (sous réserve de contrat de travail)</w:t>
            </w:r>
          </w:p>
          <w:p w:rsidR="006615B5" w:rsidRDefault="006615B5" w:rsidP="007D125F">
            <w:pPr>
              <w:pStyle w:val="texte"/>
              <w:keepNext w:val="0"/>
              <w:ind w:left="181" w:right="28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T2 : </w:t>
            </w:r>
          </w:p>
          <w:p w:rsidR="006615B5" w:rsidRDefault="006615B5" w:rsidP="006615B5">
            <w:pPr>
              <w:pStyle w:val="texte"/>
              <w:keepNext w:val="0"/>
              <w:ind w:left="181" w:right="28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Professionnels de santé ayant interrompu ses études depuis plus d’un an et dont les frais de formation ne sont pas pris en charge par l’employeur ou un autre organisme</w:t>
            </w:r>
          </w:p>
          <w:p w:rsidR="006615B5" w:rsidRDefault="006615B5" w:rsidP="006615B5">
            <w:pPr>
              <w:pStyle w:val="texte"/>
              <w:keepNext w:val="0"/>
              <w:ind w:left="181" w:right="28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T3 : </w:t>
            </w:r>
          </w:p>
          <w:p w:rsidR="006615B5" w:rsidRDefault="006615B5" w:rsidP="006615B5">
            <w:pPr>
              <w:pStyle w:val="texte"/>
              <w:keepNext w:val="0"/>
              <w:ind w:left="181" w:right="28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Toute personne dont les frais de formation sont pris en charge par l’employeur ou un autre organisme </w:t>
            </w:r>
          </w:p>
          <w:p w:rsidR="00044D8E" w:rsidRPr="005C5442" w:rsidRDefault="00044D8E" w:rsidP="006615B5">
            <w:pPr>
              <w:pStyle w:val="texte"/>
              <w:keepNext w:val="0"/>
              <w:ind w:right="289"/>
              <w:rPr>
                <w:b/>
                <w:bCs/>
                <w:color w:val="000000"/>
                <w:sz w:val="18"/>
                <w:szCs w:val="18"/>
              </w:rPr>
            </w:pPr>
          </w:p>
          <w:p w:rsidR="00044D8E" w:rsidRPr="005C5442" w:rsidRDefault="00044D8E" w:rsidP="007D125F">
            <w:pPr>
              <w:pStyle w:val="texte"/>
              <w:keepNext w:val="0"/>
              <w:ind w:left="181" w:right="2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442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  <w:p w:rsidR="00044D8E" w:rsidRPr="00BE0477" w:rsidRDefault="00044D8E" w:rsidP="007D125F">
            <w:pPr>
              <w:ind w:left="181"/>
              <w:jc w:val="both"/>
              <w:rPr>
                <w:rFonts w:ascii="Bookman Old Style" w:hAnsi="Bookman Old Style" w:cs="Arial"/>
                <w:iCs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iCs/>
                <w:color w:val="000000"/>
                <w:sz w:val="18"/>
                <w:szCs w:val="18"/>
              </w:rPr>
              <w:t>M1. Enregistrement ; méthodologie des essais ; les familles d’antibiotiques</w:t>
            </w:r>
          </w:p>
          <w:p w:rsidR="00044D8E" w:rsidRPr="00BE0477" w:rsidRDefault="00044D8E" w:rsidP="007D125F">
            <w:pPr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>M2. Le marché des antibiotiques, effets indésirables des antibiotiques, pharmacocinétiques</w:t>
            </w:r>
          </w:p>
          <w:p w:rsidR="00044D8E" w:rsidRPr="00BE0477" w:rsidRDefault="00044D8E" w:rsidP="007D125F">
            <w:pPr>
              <w:tabs>
                <w:tab w:val="left" w:pos="7740"/>
              </w:tabs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>M3. Mécanismes de résistance, bases génétiques de la résistance, état des résistances</w:t>
            </w:r>
          </w:p>
          <w:p w:rsidR="00044D8E" w:rsidRPr="00BE0477" w:rsidRDefault="00044D8E" w:rsidP="007D125F">
            <w:pPr>
              <w:tabs>
                <w:tab w:val="left" w:pos="7740"/>
              </w:tabs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chez différentes bactéries. </w:t>
            </w:r>
          </w:p>
          <w:p w:rsidR="00044D8E" w:rsidRPr="00BE0477" w:rsidRDefault="00044D8E" w:rsidP="007D125F">
            <w:pPr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>M4. Antibiogramme, courbe de concordance, antibiothérapie des infections ostéo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-</w:t>
            </w: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>articulaires,</w:t>
            </w:r>
          </w:p>
          <w:p w:rsidR="00044D8E" w:rsidRPr="00BE0477" w:rsidRDefault="00044D8E" w:rsidP="007D125F">
            <w:pPr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antibiothérapie d’urgence.</w:t>
            </w:r>
          </w:p>
          <w:p w:rsidR="00044D8E" w:rsidRPr="00BE0477" w:rsidRDefault="00044D8E" w:rsidP="007D125F">
            <w:pPr>
              <w:tabs>
                <w:tab w:val="left" w:pos="7740"/>
              </w:tabs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>M5. Antibiothérapie des infections de la sphère digestive (voies biliaires, colon, péritoine) et</w:t>
            </w:r>
          </w:p>
          <w:p w:rsidR="00044D8E" w:rsidRPr="00D727AA" w:rsidRDefault="00044D8E" w:rsidP="007D125F">
            <w:pPr>
              <w:tabs>
                <w:tab w:val="left" w:pos="7740"/>
              </w:tabs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pulmonaire, Antibiothérapie des personnes âgées.</w:t>
            </w:r>
          </w:p>
          <w:p w:rsidR="00044D8E" w:rsidRPr="00BE0477" w:rsidRDefault="00044D8E" w:rsidP="007D125F">
            <w:pPr>
              <w:tabs>
                <w:tab w:val="left" w:pos="7740"/>
              </w:tabs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>M6. Antibiothérapie des infections urinaires, dermatologiques, méningées, endocardites,</w:t>
            </w:r>
          </w:p>
          <w:p w:rsidR="00044D8E" w:rsidRPr="00BE0477" w:rsidRDefault="00044D8E" w:rsidP="007D125F">
            <w:pPr>
              <w:tabs>
                <w:tab w:val="left" w:pos="7740"/>
              </w:tabs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immunodéprimés, Antibio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p</w:t>
            </w: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>rophylaxie, zoonoses.</w:t>
            </w:r>
          </w:p>
          <w:p w:rsidR="00044D8E" w:rsidRDefault="00044D8E" w:rsidP="007D125F">
            <w:pPr>
              <w:tabs>
                <w:tab w:val="left" w:pos="7740"/>
              </w:tabs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E0477">
              <w:rPr>
                <w:rFonts w:ascii="Bookman Old Style" w:hAnsi="Bookman Old Style" w:cs="Arial"/>
                <w:color w:val="000000"/>
                <w:sz w:val="18"/>
                <w:szCs w:val="18"/>
              </w:rPr>
              <w:t>M7. Antibiothérapie antituberculeuse, des infections nosocomiales, des maladies</w:t>
            </w:r>
          </w:p>
          <w:p w:rsidR="00044D8E" w:rsidRPr="00D76C7C" w:rsidRDefault="00044D8E" w:rsidP="007D125F">
            <w:pPr>
              <w:tabs>
                <w:tab w:val="left" w:pos="7740"/>
              </w:tabs>
              <w:ind w:left="181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D76C7C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      Sexuellement transmissibles.   </w:t>
            </w:r>
          </w:p>
          <w:p w:rsidR="00044D8E" w:rsidRPr="003933EC" w:rsidRDefault="00044D8E" w:rsidP="007D125F">
            <w:pPr>
              <w:pStyle w:val="En-tte"/>
              <w:tabs>
                <w:tab w:val="clear" w:pos="4536"/>
                <w:tab w:val="clear" w:pos="9072"/>
              </w:tabs>
              <w:ind w:left="181"/>
              <w:jc w:val="both"/>
              <w:rPr>
                <w:rFonts w:ascii="Bookman Old Style" w:hAnsi="Bookman Old Style" w:cs="Arial"/>
                <w:b w:val="0"/>
                <w:color w:val="000000"/>
              </w:rPr>
            </w:pPr>
            <w:r w:rsidRPr="00D76C7C">
              <w:rPr>
                <w:rFonts w:ascii="Bookman Old Style" w:hAnsi="Bookman Old Style" w:cs="Arial"/>
                <w:b w:val="0"/>
                <w:color w:val="000000"/>
                <w:sz w:val="18"/>
                <w:szCs w:val="18"/>
              </w:rPr>
              <w:t xml:space="preserve">M8. Rationalisation de l‘usage des antibiotiques à l‘hôpital, le plan antibiotique, </w:t>
            </w:r>
            <w:r w:rsidRPr="003933EC">
              <w:rPr>
                <w:rFonts w:ascii="Bookman Old Style" w:hAnsi="Bookman Old Style" w:cs="Arial"/>
                <w:b w:val="0"/>
                <w:color w:val="000000"/>
              </w:rPr>
              <w:t xml:space="preserve">infections </w:t>
            </w:r>
          </w:p>
          <w:p w:rsidR="00044D8E" w:rsidRPr="003933EC" w:rsidRDefault="00044D8E" w:rsidP="007D125F">
            <w:pPr>
              <w:pStyle w:val="En-tte"/>
              <w:tabs>
                <w:tab w:val="clear" w:pos="4536"/>
                <w:tab w:val="clear" w:pos="9072"/>
              </w:tabs>
              <w:ind w:left="181"/>
              <w:jc w:val="both"/>
              <w:rPr>
                <w:rFonts w:ascii="Bookman Old Style" w:hAnsi="Bookman Old Style"/>
                <w:b w:val="0"/>
                <w:color w:val="000000"/>
              </w:rPr>
            </w:pPr>
            <w:r w:rsidRPr="003933EC">
              <w:rPr>
                <w:rFonts w:ascii="Bookman Old Style" w:hAnsi="Bookman Old Style" w:cs="Arial"/>
                <w:b w:val="0"/>
                <w:color w:val="000000"/>
              </w:rPr>
              <w:t xml:space="preserve">       sur cathéter</w:t>
            </w:r>
            <w:r w:rsidRPr="003933EC">
              <w:rPr>
                <w:rFonts w:ascii="Bookman Old Style" w:hAnsi="Bookman Old Style"/>
                <w:b w:val="0"/>
                <w:color w:val="000000"/>
              </w:rPr>
              <w:t>.</w:t>
            </w:r>
          </w:p>
          <w:p w:rsidR="00044D8E" w:rsidRPr="005C61F0" w:rsidRDefault="00044D8E" w:rsidP="007D125F">
            <w:pPr>
              <w:jc w:val="both"/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</w:pPr>
            <w:r w:rsidRPr="005C61F0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 xml:space="preserve">Contrôle des connaissances : épreuve écrite unique de </w:t>
            </w:r>
            <w:smartTag w:uri="urn:schemas-microsoft-com:office:smarttags" w:element="time">
              <w:smartTagPr>
                <w:attr w:name="Hour" w:val="2"/>
              </w:smartTagPr>
              <w:r w:rsidRPr="005C61F0">
                <w:rPr>
                  <w:rFonts w:ascii="Bookman Old Style" w:hAnsi="Bookman Old Style"/>
                  <w:iCs/>
                  <w:color w:val="000000"/>
                  <w:sz w:val="18"/>
                  <w:szCs w:val="18"/>
                </w:rPr>
                <w:t>2 h</w:t>
              </w:r>
            </w:smartTag>
            <w:r w:rsidRPr="005C61F0">
              <w:rPr>
                <w:rFonts w:ascii="Bookman Old Style" w:hAnsi="Bookman Old Style"/>
                <w:iCs/>
                <w:color w:val="00000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044D8E" w:rsidTr="007F712C">
        <w:tblPrEx>
          <w:tblCellMar>
            <w:left w:w="71" w:type="dxa"/>
            <w:right w:w="71" w:type="dxa"/>
          </w:tblCellMar>
        </w:tblPrEx>
        <w:trPr>
          <w:cantSplit/>
          <w:trHeight w:hRule="exact" w:val="4743"/>
        </w:trPr>
        <w:tc>
          <w:tcPr>
            <w:tcW w:w="4675" w:type="dxa"/>
            <w:shd w:val="clear" w:color="auto" w:fill="F3F3F3"/>
          </w:tcPr>
          <w:p w:rsidR="00044D8E" w:rsidRPr="00290919" w:rsidRDefault="00044D8E" w:rsidP="007D125F">
            <w:pPr>
              <w:shd w:val="clear" w:color="auto" w:fill="F3F3F3"/>
              <w:spacing w:before="60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  <w:r w:rsidRPr="00290919"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  <w:t>Informations/Inscriptions</w:t>
            </w:r>
          </w:p>
          <w:p w:rsidR="00044D8E" w:rsidRDefault="00044D8E" w:rsidP="007D125F">
            <w:pPr>
              <w:shd w:val="clear" w:color="auto" w:fill="F3F3F3"/>
              <w:rPr>
                <w:rFonts w:ascii="Bookman Old Style" w:hAnsi="Bookman Old Style"/>
                <w:color w:val="000000"/>
                <w:sz w:val="18"/>
                <w:szCs w:val="16"/>
              </w:rPr>
            </w:pPr>
            <w:r w:rsidRPr="00290919">
              <w:rPr>
                <w:rFonts w:ascii="Bookman Old Style" w:hAnsi="Bookman Old Style"/>
                <w:color w:val="000000"/>
                <w:sz w:val="18"/>
                <w:szCs w:val="16"/>
              </w:rPr>
              <w:t>UFR de Médecine – site Villemin</w:t>
            </w:r>
          </w:p>
          <w:p w:rsidR="007F712C" w:rsidRPr="00290919" w:rsidRDefault="007F712C" w:rsidP="007D125F">
            <w:pPr>
              <w:shd w:val="clear" w:color="auto" w:fill="F3F3F3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p w:rsidR="00044D8E" w:rsidRPr="00290919" w:rsidRDefault="00044D8E" w:rsidP="007D125F">
            <w:pPr>
              <w:shd w:val="clear" w:color="auto" w:fill="F3F3F3"/>
              <w:rPr>
                <w:rFonts w:ascii="Bookman Old Style" w:hAnsi="Bookman Old Style"/>
                <w:color w:val="000000"/>
                <w:sz w:val="18"/>
                <w:szCs w:val="16"/>
              </w:rPr>
            </w:pPr>
            <w:r w:rsidRPr="00290919">
              <w:rPr>
                <w:rFonts w:ascii="Bookman Old Style" w:hAnsi="Bookman Old Style"/>
                <w:color w:val="000000"/>
                <w:sz w:val="18"/>
                <w:szCs w:val="16"/>
              </w:rPr>
              <w:t xml:space="preserve">Hôpital </w:t>
            </w:r>
            <w:r w:rsidR="006615B5">
              <w:rPr>
                <w:rFonts w:ascii="Bookman Old Style" w:hAnsi="Bookman Old Style"/>
                <w:color w:val="000000"/>
                <w:sz w:val="18"/>
                <w:szCs w:val="16"/>
              </w:rPr>
              <w:t>SAINT-LOUIS</w:t>
            </w:r>
          </w:p>
          <w:p w:rsidR="00044D8E" w:rsidRPr="00290919" w:rsidRDefault="006615B5" w:rsidP="007D125F">
            <w:pPr>
              <w:shd w:val="clear" w:color="auto" w:fill="F3F3F3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Service de Maladies I</w:t>
            </w:r>
            <w:r w:rsidR="00044D8E" w:rsidRPr="00290919">
              <w:rPr>
                <w:rFonts w:ascii="Bookman Old Style" w:hAnsi="Bookman Old Style"/>
                <w:color w:val="000000"/>
                <w:sz w:val="18"/>
                <w:szCs w:val="18"/>
              </w:rPr>
              <w:t>nfectieuses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et Tropicales</w:t>
            </w:r>
          </w:p>
          <w:p w:rsidR="00044D8E" w:rsidRPr="00290919" w:rsidRDefault="006615B5" w:rsidP="007D125F">
            <w:pPr>
              <w:shd w:val="clear" w:color="auto" w:fill="F3F3F3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Secrétaire : </w:t>
            </w:r>
            <w:r w:rsidR="00044D8E" w:rsidRPr="00290919">
              <w:rPr>
                <w:rFonts w:ascii="Bookman Old Style" w:hAnsi="Bookman Old Style"/>
                <w:color w:val="000000"/>
                <w:sz w:val="18"/>
                <w:szCs w:val="18"/>
              </w:rPr>
              <w:t>Patricia Camara</w:t>
            </w:r>
          </w:p>
          <w:p w:rsidR="00044D8E" w:rsidRPr="00290919" w:rsidRDefault="00044D8E" w:rsidP="007D125F">
            <w:pPr>
              <w:pStyle w:val="En-tte"/>
              <w:shd w:val="clear" w:color="auto" w:fill="F3F3F3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290919">
              <w:rPr>
                <w:rFonts w:ascii="Bookman Old Style" w:hAnsi="Bookman Old Style"/>
                <w:b w:val="0"/>
                <w:bCs/>
                <w:color w:val="000000"/>
                <w:sz w:val="18"/>
                <w:szCs w:val="18"/>
              </w:rPr>
              <w:t xml:space="preserve">1, avenue Claude </w:t>
            </w:r>
            <w:proofErr w:type="spellStart"/>
            <w:r w:rsidRPr="00290919">
              <w:rPr>
                <w:rFonts w:ascii="Bookman Old Style" w:hAnsi="Bookman Old Style"/>
                <w:b w:val="0"/>
                <w:bCs/>
                <w:color w:val="000000"/>
                <w:sz w:val="18"/>
                <w:szCs w:val="18"/>
              </w:rPr>
              <w:t>Vellefaux</w:t>
            </w:r>
            <w:proofErr w:type="spellEnd"/>
            <w:r w:rsidRPr="00290919">
              <w:rPr>
                <w:rFonts w:ascii="Bookman Old Style" w:hAnsi="Bookman Old Style"/>
                <w:b w:val="0"/>
                <w:bCs/>
                <w:color w:val="000000"/>
                <w:sz w:val="18"/>
                <w:szCs w:val="18"/>
              </w:rPr>
              <w:t xml:space="preserve">       </w:t>
            </w:r>
          </w:p>
          <w:p w:rsidR="00044D8E" w:rsidRPr="00290919" w:rsidRDefault="00044D8E" w:rsidP="007D125F">
            <w:pPr>
              <w:shd w:val="clear" w:color="auto" w:fill="F3F3F3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29091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75475 Paris cedex 10</w:t>
            </w:r>
          </w:p>
          <w:p w:rsidR="00044D8E" w:rsidRPr="00290919" w:rsidRDefault="00044D8E" w:rsidP="007D125F">
            <w:pPr>
              <w:shd w:val="clear" w:color="auto" w:fill="F3F3F3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290919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Tél : </w:t>
            </w:r>
            <w:r w:rsidRPr="00290919">
              <w:rPr>
                <w:rFonts w:ascii="Bookman Old Style" w:hAnsi="Bookman Old Style"/>
                <w:color w:val="000000"/>
                <w:sz w:val="18"/>
                <w:szCs w:val="18"/>
              </w:rPr>
              <w:t>01 42 49 90 64</w:t>
            </w:r>
          </w:p>
          <w:p w:rsidR="00044D8E" w:rsidRPr="00290919" w:rsidRDefault="00044D8E" w:rsidP="007D125F">
            <w:pPr>
              <w:shd w:val="clear" w:color="auto" w:fill="F3F3F3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290919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Fax :</w:t>
            </w:r>
            <w:r w:rsidRPr="0029091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01 42 49 90 67</w:t>
            </w:r>
          </w:p>
          <w:p w:rsidR="00044D8E" w:rsidRPr="00290919" w:rsidRDefault="00044D8E" w:rsidP="007D125F">
            <w:pPr>
              <w:shd w:val="clear" w:color="auto" w:fill="F3F3F3"/>
              <w:ind w:right="-7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290919"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  <w:t>Courriel : </w:t>
            </w:r>
            <w:hyperlink r:id="rId7" w:history="1">
              <w:r w:rsidR="007F712C" w:rsidRPr="001E77E8">
                <w:rPr>
                  <w:rStyle w:val="Lienhypertexte"/>
                  <w:rFonts w:ascii="Bookman Old Style" w:hAnsi="Bookman Old Style"/>
                  <w:sz w:val="18"/>
                  <w:szCs w:val="18"/>
                </w:rPr>
                <w:t>patricia.camara@sls.aphp.fr</w:t>
              </w:r>
            </w:hyperlink>
            <w:r w:rsidRPr="0029091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  <w:p w:rsidR="00044D8E" w:rsidRPr="00290919" w:rsidRDefault="00044D8E" w:rsidP="007D125F">
            <w:pPr>
              <w:shd w:val="clear" w:color="auto" w:fill="F3F3F3"/>
              <w:ind w:right="-7"/>
              <w:jc w:val="both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  <w:r w:rsidRPr="00290919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Fiche de pré-inscription : </w:t>
            </w:r>
          </w:p>
          <w:p w:rsidR="00044D8E" w:rsidRDefault="00044D8E" w:rsidP="007D125F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290919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Site :</w:t>
            </w:r>
            <w:r w:rsidRPr="0029091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5E78F2">
                <w:rPr>
                  <w:rStyle w:val="Lienhypertexte"/>
                  <w:rFonts w:ascii="Bookman Old Style" w:hAnsi="Bookman Old Style"/>
                  <w:sz w:val="18"/>
                  <w:szCs w:val="18"/>
                </w:rPr>
                <w:t>www.medecine.univ-paris-diderot.fr</w:t>
              </w:r>
            </w:hyperlink>
          </w:p>
          <w:p w:rsidR="00044D8E" w:rsidRPr="00290919" w:rsidRDefault="00044D8E" w:rsidP="007D125F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044D8E" w:rsidRPr="00290919" w:rsidRDefault="00044D8E" w:rsidP="007D125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44D8E" w:rsidRPr="00290919" w:rsidRDefault="00044D8E" w:rsidP="007D125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3F3F3"/>
          </w:tcPr>
          <w:p w:rsidR="00044D8E" w:rsidRPr="005C5442" w:rsidRDefault="00044D8E" w:rsidP="007D125F">
            <w:pPr>
              <w:pStyle w:val="texte"/>
              <w:keepNext w:val="0"/>
              <w:spacing w:before="60"/>
              <w:jc w:val="left"/>
              <w:rPr>
                <w:bCs/>
                <w:sz w:val="18"/>
                <w:szCs w:val="18"/>
              </w:rPr>
            </w:pPr>
            <w:r w:rsidRPr="005C5442">
              <w:rPr>
                <w:b/>
                <w:sz w:val="18"/>
                <w:szCs w:val="18"/>
              </w:rPr>
              <w:t xml:space="preserve">Durée : </w:t>
            </w:r>
            <w:r w:rsidRPr="005C5442">
              <w:rPr>
                <w:sz w:val="18"/>
                <w:szCs w:val="18"/>
              </w:rPr>
              <w:t>104 h (8 unités de 2 jours, jeudis et vendredis consécutifs par mois)</w:t>
            </w:r>
          </w:p>
          <w:p w:rsidR="00044D8E" w:rsidRPr="005C5442" w:rsidRDefault="00044D8E" w:rsidP="007D125F">
            <w:pPr>
              <w:pStyle w:val="texte"/>
              <w:keepNext w:val="0"/>
              <w:ind w:right="289"/>
              <w:rPr>
                <w:color w:val="000000"/>
                <w:sz w:val="18"/>
                <w:szCs w:val="18"/>
              </w:rPr>
            </w:pPr>
          </w:p>
          <w:p w:rsidR="00044D8E" w:rsidRPr="005C5442" w:rsidRDefault="00044D8E" w:rsidP="007D125F">
            <w:pPr>
              <w:pStyle w:val="texte"/>
              <w:keepNext w:val="0"/>
              <w:ind w:right="289"/>
              <w:rPr>
                <w:color w:val="000000"/>
                <w:sz w:val="18"/>
                <w:szCs w:val="18"/>
              </w:rPr>
            </w:pPr>
            <w:r w:rsidRPr="005C5442">
              <w:rPr>
                <w:color w:val="000000"/>
                <w:sz w:val="18"/>
                <w:szCs w:val="18"/>
              </w:rPr>
              <w:t>Adresser une lettre de motivation</w:t>
            </w:r>
            <w:r w:rsidR="005E77C4">
              <w:rPr>
                <w:color w:val="000000"/>
                <w:sz w:val="18"/>
                <w:szCs w:val="18"/>
              </w:rPr>
              <w:t xml:space="preserve"> manuscrite et</w:t>
            </w:r>
            <w:r w:rsidR="007F712C">
              <w:rPr>
                <w:color w:val="000000"/>
                <w:sz w:val="18"/>
                <w:szCs w:val="18"/>
              </w:rPr>
              <w:t xml:space="preserve"> dactylographiée</w:t>
            </w:r>
            <w:r w:rsidRPr="005C5442">
              <w:rPr>
                <w:color w:val="000000"/>
                <w:sz w:val="18"/>
                <w:szCs w:val="18"/>
              </w:rPr>
              <w:t xml:space="preserve"> + CV</w:t>
            </w:r>
            <w:r w:rsidR="007F712C">
              <w:rPr>
                <w:color w:val="000000"/>
                <w:sz w:val="18"/>
                <w:szCs w:val="18"/>
              </w:rPr>
              <w:t xml:space="preserve"> détaillé + photocopies PI + diplômes </w:t>
            </w:r>
            <w:r w:rsidRPr="005C5442">
              <w:rPr>
                <w:color w:val="000000"/>
                <w:sz w:val="18"/>
                <w:szCs w:val="18"/>
              </w:rPr>
              <w:t xml:space="preserve"> au secrétariat du Pr. Molina,  par mail à </w:t>
            </w:r>
            <w:hyperlink r:id="rId9" w:history="1">
              <w:r w:rsidR="007F712C" w:rsidRPr="001E77E8">
                <w:rPr>
                  <w:rStyle w:val="Lienhypertexte"/>
                  <w:sz w:val="18"/>
                  <w:szCs w:val="18"/>
                </w:rPr>
                <w:t>patricia.camara@aphp.fr</w:t>
              </w:r>
            </w:hyperlink>
            <w:r w:rsidR="007F712C">
              <w:rPr>
                <w:color w:val="000000"/>
                <w:sz w:val="18"/>
                <w:szCs w:val="18"/>
              </w:rPr>
              <w:t xml:space="preserve"> </w:t>
            </w:r>
            <w:r w:rsidRPr="005C5442">
              <w:rPr>
                <w:color w:val="000000"/>
                <w:sz w:val="18"/>
                <w:szCs w:val="18"/>
              </w:rPr>
              <w:t xml:space="preserve">: </w:t>
            </w:r>
          </w:p>
          <w:p w:rsidR="007F712C" w:rsidRDefault="00044D8E" w:rsidP="00167609">
            <w:pPr>
              <w:pStyle w:val="texte"/>
              <w:keepNext w:val="0"/>
              <w:ind w:right="289"/>
              <w:rPr>
                <w:b/>
                <w:color w:val="000000"/>
                <w:sz w:val="16"/>
                <w:szCs w:val="16"/>
              </w:rPr>
            </w:pPr>
            <w:r w:rsidRPr="005C5442">
              <w:rPr>
                <w:color w:val="000000"/>
                <w:sz w:val="18"/>
                <w:szCs w:val="18"/>
              </w:rPr>
              <w:t xml:space="preserve">impérativement </w:t>
            </w:r>
            <w:r w:rsidR="007F712C">
              <w:rPr>
                <w:b/>
                <w:bCs/>
                <w:color w:val="000000"/>
                <w:sz w:val="18"/>
                <w:szCs w:val="18"/>
              </w:rPr>
              <w:t xml:space="preserve">avant fin septembre </w:t>
            </w:r>
            <w:r w:rsidRPr="005C5442">
              <w:rPr>
                <w:color w:val="000000"/>
                <w:sz w:val="18"/>
                <w:szCs w:val="18"/>
              </w:rPr>
              <w:t>Une sélection sera effectuée par les coordinateurs (50 places disponibles</w:t>
            </w:r>
            <w:r w:rsidRPr="005C5442">
              <w:rPr>
                <w:b/>
                <w:color w:val="000000"/>
                <w:sz w:val="16"/>
                <w:szCs w:val="16"/>
              </w:rPr>
              <w:t>)</w:t>
            </w:r>
          </w:p>
          <w:p w:rsidR="00044D8E" w:rsidRPr="005C5442" w:rsidRDefault="007F712C" w:rsidP="00167609">
            <w:pPr>
              <w:pStyle w:val="texte"/>
              <w:keepNext w:val="0"/>
              <w:ind w:right="28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lieu (cours et examen) : Hôpital Saint-Louis </w:t>
            </w:r>
            <w:r w:rsidR="00044D8E" w:rsidRPr="005C5442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044D8E" w:rsidRPr="005C5442" w:rsidRDefault="00044D8E" w:rsidP="007D125F">
            <w:pPr>
              <w:pStyle w:val="texte"/>
              <w:rPr>
                <w:sz w:val="18"/>
                <w:szCs w:val="18"/>
              </w:rPr>
            </w:pPr>
            <w:r w:rsidRPr="005C5442">
              <w:rPr>
                <w:b/>
                <w:sz w:val="18"/>
                <w:szCs w:val="18"/>
              </w:rPr>
              <w:t>Dates :</w:t>
            </w:r>
            <w:r w:rsidRPr="005C5442">
              <w:rPr>
                <w:sz w:val="18"/>
                <w:szCs w:val="18"/>
              </w:rPr>
              <w:t xml:space="preserve"> oct</w:t>
            </w:r>
            <w:r w:rsidR="007F712C">
              <w:rPr>
                <w:sz w:val="18"/>
                <w:szCs w:val="18"/>
              </w:rPr>
              <w:t>obre 2017</w:t>
            </w:r>
            <w:r w:rsidRPr="005C5442">
              <w:rPr>
                <w:sz w:val="18"/>
                <w:szCs w:val="18"/>
              </w:rPr>
              <w:t xml:space="preserve"> à </w:t>
            </w:r>
            <w:r w:rsidR="00580FE3">
              <w:rPr>
                <w:sz w:val="18"/>
                <w:szCs w:val="18"/>
              </w:rPr>
              <w:t>mai</w:t>
            </w:r>
            <w:r w:rsidR="007F712C">
              <w:rPr>
                <w:sz w:val="18"/>
                <w:szCs w:val="18"/>
              </w:rPr>
              <w:t xml:space="preserve"> 2018 – Examen juin 2018</w:t>
            </w:r>
            <w:r w:rsidRPr="005C5442">
              <w:rPr>
                <w:sz w:val="18"/>
                <w:szCs w:val="18"/>
              </w:rPr>
              <w:t xml:space="preserve">   </w:t>
            </w:r>
          </w:p>
          <w:p w:rsidR="00580FE3" w:rsidRPr="0002474F" w:rsidRDefault="00044D8E" w:rsidP="00580FE3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b w:val="0"/>
                <w:bCs/>
                <w:sz w:val="16"/>
                <w:szCs w:val="16"/>
              </w:rPr>
            </w:pPr>
            <w:r w:rsidRPr="00290919">
              <w:rPr>
                <w:rFonts w:ascii="Bookman Old Style" w:hAnsi="Bookman Old Style"/>
                <w:sz w:val="18"/>
                <w:szCs w:val="18"/>
              </w:rPr>
              <w:t xml:space="preserve">Tarif : </w:t>
            </w:r>
            <w:r w:rsidRPr="00290919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 xml:space="preserve"> </w:t>
            </w:r>
            <w:r w:rsidR="00580FE3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 xml:space="preserve"> </w:t>
            </w:r>
            <w:r w:rsidR="00ED5713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 xml:space="preserve">800 – 1000 </w:t>
            </w:r>
            <w:r w:rsidR="0002474F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–</w:t>
            </w:r>
            <w:r w:rsidR="00ED5713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 xml:space="preserve"> 2000</w:t>
            </w:r>
            <w:r w:rsidR="0002474F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 xml:space="preserve"> euros </w:t>
            </w:r>
            <w:r w:rsidR="0002474F" w:rsidRPr="0002474F">
              <w:rPr>
                <w:rFonts w:ascii="Bookman Old Style" w:hAnsi="Bookman Old Style"/>
                <w:b w:val="0"/>
                <w:bCs/>
                <w:sz w:val="16"/>
                <w:szCs w:val="16"/>
              </w:rPr>
              <w:t xml:space="preserve">(selon dossier) </w:t>
            </w:r>
          </w:p>
          <w:p w:rsidR="00044D8E" w:rsidRPr="00290919" w:rsidRDefault="00580FE3" w:rsidP="00ED5713">
            <w:pPr>
              <w:pStyle w:val="En-tte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(</w:t>
            </w:r>
            <w:r w:rsidR="00ED5713">
              <w:rPr>
                <w:rFonts w:ascii="Bookman Old Style" w:hAnsi="Bookman Old Style"/>
                <w:b w:val="0"/>
                <w:bCs/>
                <w:i/>
                <w:sz w:val="18"/>
                <w:szCs w:val="18"/>
              </w:rPr>
              <w:t>+ 261,10 euros</w:t>
            </w:r>
            <w:r w:rsidRPr="00580FE3">
              <w:rPr>
                <w:rFonts w:ascii="Bookman Old Style" w:hAnsi="Bookman Old Style"/>
                <w:b w:val="0"/>
                <w:bCs/>
                <w:i/>
                <w:sz w:val="18"/>
                <w:szCs w:val="18"/>
              </w:rPr>
              <w:t xml:space="preserve">  droits </w:t>
            </w:r>
            <w:r>
              <w:rPr>
                <w:rFonts w:ascii="Bookman Old Style" w:hAnsi="Bookman Old Style"/>
                <w:b w:val="0"/>
                <w:bCs/>
                <w:i/>
                <w:sz w:val="18"/>
                <w:szCs w:val="18"/>
              </w:rPr>
              <w:t>obligatoires d’inscription administrative</w:t>
            </w:r>
            <w:r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)</w:t>
            </w:r>
          </w:p>
        </w:tc>
      </w:tr>
    </w:tbl>
    <w:p w:rsidR="00044D8E" w:rsidRDefault="00044D8E" w:rsidP="00234274"/>
    <w:sectPr w:rsidR="00044D8E" w:rsidSect="00EA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3F" w:rsidRDefault="00335E3F" w:rsidP="00234274">
      <w:r>
        <w:separator/>
      </w:r>
    </w:p>
  </w:endnote>
  <w:endnote w:type="continuationSeparator" w:id="0">
    <w:p w:rsidR="00335E3F" w:rsidRDefault="00335E3F" w:rsidP="0023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3F" w:rsidRDefault="00335E3F" w:rsidP="00234274">
      <w:r>
        <w:separator/>
      </w:r>
    </w:p>
  </w:footnote>
  <w:footnote w:type="continuationSeparator" w:id="0">
    <w:p w:rsidR="00335E3F" w:rsidRDefault="00335E3F" w:rsidP="0023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9"/>
    <w:rsid w:val="0002474F"/>
    <w:rsid w:val="00044D8E"/>
    <w:rsid w:val="00167609"/>
    <w:rsid w:val="00234274"/>
    <w:rsid w:val="002744A3"/>
    <w:rsid w:val="00290919"/>
    <w:rsid w:val="00335E3F"/>
    <w:rsid w:val="003470F3"/>
    <w:rsid w:val="003933EC"/>
    <w:rsid w:val="00414459"/>
    <w:rsid w:val="004432DB"/>
    <w:rsid w:val="004B2668"/>
    <w:rsid w:val="00580FE3"/>
    <w:rsid w:val="005C5442"/>
    <w:rsid w:val="005C61F0"/>
    <w:rsid w:val="005E77C4"/>
    <w:rsid w:val="005E78F2"/>
    <w:rsid w:val="006615B5"/>
    <w:rsid w:val="007C1C8D"/>
    <w:rsid w:val="007D125F"/>
    <w:rsid w:val="007F712C"/>
    <w:rsid w:val="0084520B"/>
    <w:rsid w:val="00A05016"/>
    <w:rsid w:val="00A24B56"/>
    <w:rsid w:val="00AC7CBB"/>
    <w:rsid w:val="00AD2343"/>
    <w:rsid w:val="00BC06BD"/>
    <w:rsid w:val="00BE0477"/>
    <w:rsid w:val="00C22FB5"/>
    <w:rsid w:val="00C7184B"/>
    <w:rsid w:val="00D117F4"/>
    <w:rsid w:val="00D727AA"/>
    <w:rsid w:val="00D76C7C"/>
    <w:rsid w:val="00DC7EB5"/>
    <w:rsid w:val="00E41C93"/>
    <w:rsid w:val="00E66A75"/>
    <w:rsid w:val="00EA257D"/>
    <w:rsid w:val="00ED5713"/>
    <w:rsid w:val="00F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19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290919"/>
    <w:pPr>
      <w:keepNext/>
      <w:widowControl w:val="0"/>
      <w:jc w:val="both"/>
      <w:outlineLvl w:val="1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909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290919"/>
    <w:rPr>
      <w:rFonts w:ascii="Arial" w:hAnsi="Arial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90919"/>
    <w:rPr>
      <w:rFonts w:ascii="Cambria" w:hAnsi="Cambria" w:cs="Times New Roman"/>
      <w:b/>
      <w:bCs/>
      <w:color w:val="4F81BD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290919"/>
    <w:pPr>
      <w:widowControl w:val="0"/>
      <w:tabs>
        <w:tab w:val="center" w:pos="4536"/>
        <w:tab w:val="right" w:pos="9072"/>
      </w:tabs>
    </w:pPr>
    <w:rPr>
      <w:b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290919"/>
    <w:rPr>
      <w:rFonts w:ascii="Times New Roman" w:hAnsi="Times New Roman" w:cs="Times New Roman"/>
      <w:b/>
      <w:sz w:val="20"/>
      <w:szCs w:val="20"/>
      <w:lang w:eastAsia="fr-FR"/>
    </w:rPr>
  </w:style>
  <w:style w:type="paragraph" w:customStyle="1" w:styleId="responsables">
    <w:name w:val="responsable(s)"/>
    <w:basedOn w:val="Titre2"/>
    <w:uiPriority w:val="99"/>
    <w:rsid w:val="00290919"/>
    <w:pPr>
      <w:outlineLvl w:val="9"/>
    </w:pPr>
    <w:rPr>
      <w:b w:val="0"/>
      <w:i/>
      <w:sz w:val="18"/>
    </w:rPr>
  </w:style>
  <w:style w:type="paragraph" w:customStyle="1" w:styleId="texte">
    <w:name w:val="texte"/>
    <w:basedOn w:val="Titre3"/>
    <w:link w:val="texteCar"/>
    <w:uiPriority w:val="99"/>
    <w:rsid w:val="00290919"/>
    <w:pPr>
      <w:keepLines w:val="0"/>
      <w:widowControl w:val="0"/>
      <w:spacing w:before="0"/>
      <w:jc w:val="both"/>
      <w:outlineLvl w:val="9"/>
    </w:pPr>
    <w:rPr>
      <w:rFonts w:ascii="Bookman Old Style" w:eastAsia="Calibri" w:hAnsi="Bookman Old Style"/>
      <w:b w:val="0"/>
      <w:bCs w:val="0"/>
      <w:color w:val="auto"/>
      <w:sz w:val="20"/>
      <w:szCs w:val="20"/>
    </w:rPr>
  </w:style>
  <w:style w:type="character" w:customStyle="1" w:styleId="texteCar">
    <w:name w:val="texte Car"/>
    <w:link w:val="texte"/>
    <w:uiPriority w:val="99"/>
    <w:locked/>
    <w:rsid w:val="00290919"/>
    <w:rPr>
      <w:rFonts w:ascii="Bookman Old Style" w:hAnsi="Bookman Old Style"/>
      <w:sz w:val="20"/>
      <w:lang w:eastAsia="fr-FR"/>
    </w:rPr>
  </w:style>
  <w:style w:type="character" w:styleId="Lienhypertexte">
    <w:name w:val="Hyperlink"/>
    <w:basedOn w:val="Policepardfaut"/>
    <w:uiPriority w:val="99"/>
    <w:rsid w:val="0029091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DB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34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27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19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290919"/>
    <w:pPr>
      <w:keepNext/>
      <w:widowControl w:val="0"/>
      <w:jc w:val="both"/>
      <w:outlineLvl w:val="1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909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290919"/>
    <w:rPr>
      <w:rFonts w:ascii="Arial" w:hAnsi="Arial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90919"/>
    <w:rPr>
      <w:rFonts w:ascii="Cambria" w:hAnsi="Cambria" w:cs="Times New Roman"/>
      <w:b/>
      <w:bCs/>
      <w:color w:val="4F81BD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290919"/>
    <w:pPr>
      <w:widowControl w:val="0"/>
      <w:tabs>
        <w:tab w:val="center" w:pos="4536"/>
        <w:tab w:val="right" w:pos="9072"/>
      </w:tabs>
    </w:pPr>
    <w:rPr>
      <w:b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290919"/>
    <w:rPr>
      <w:rFonts w:ascii="Times New Roman" w:hAnsi="Times New Roman" w:cs="Times New Roman"/>
      <w:b/>
      <w:sz w:val="20"/>
      <w:szCs w:val="20"/>
      <w:lang w:eastAsia="fr-FR"/>
    </w:rPr>
  </w:style>
  <w:style w:type="paragraph" w:customStyle="1" w:styleId="responsables">
    <w:name w:val="responsable(s)"/>
    <w:basedOn w:val="Titre2"/>
    <w:uiPriority w:val="99"/>
    <w:rsid w:val="00290919"/>
    <w:pPr>
      <w:outlineLvl w:val="9"/>
    </w:pPr>
    <w:rPr>
      <w:b w:val="0"/>
      <w:i/>
      <w:sz w:val="18"/>
    </w:rPr>
  </w:style>
  <w:style w:type="paragraph" w:customStyle="1" w:styleId="texte">
    <w:name w:val="texte"/>
    <w:basedOn w:val="Titre3"/>
    <w:link w:val="texteCar"/>
    <w:uiPriority w:val="99"/>
    <w:rsid w:val="00290919"/>
    <w:pPr>
      <w:keepLines w:val="0"/>
      <w:widowControl w:val="0"/>
      <w:spacing w:before="0"/>
      <w:jc w:val="both"/>
      <w:outlineLvl w:val="9"/>
    </w:pPr>
    <w:rPr>
      <w:rFonts w:ascii="Bookman Old Style" w:eastAsia="Calibri" w:hAnsi="Bookman Old Style"/>
      <w:b w:val="0"/>
      <w:bCs w:val="0"/>
      <w:color w:val="auto"/>
      <w:sz w:val="20"/>
      <w:szCs w:val="20"/>
    </w:rPr>
  </w:style>
  <w:style w:type="character" w:customStyle="1" w:styleId="texteCar">
    <w:name w:val="texte Car"/>
    <w:link w:val="texte"/>
    <w:uiPriority w:val="99"/>
    <w:locked/>
    <w:rsid w:val="00290919"/>
    <w:rPr>
      <w:rFonts w:ascii="Bookman Old Style" w:hAnsi="Bookman Old Style"/>
      <w:sz w:val="20"/>
      <w:lang w:eastAsia="fr-FR"/>
    </w:rPr>
  </w:style>
  <w:style w:type="character" w:styleId="Lienhypertexte">
    <w:name w:val="Hyperlink"/>
    <w:basedOn w:val="Policepardfaut"/>
    <w:uiPriority w:val="99"/>
    <w:rsid w:val="0029091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DB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34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2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cine.univ-paris-didero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camara@sls.aphp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cia.camara@aph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Antibiotiques et Antibiothérapie</vt:lpstr>
    </vt:vector>
  </TitlesOfParts>
  <Company>MAXDATA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Antibiotiques et Antibiothérapie</dc:title>
  <dc:creator>Votre nom d'utilisateur</dc:creator>
  <cp:lastModifiedBy>CAMARA Patricia</cp:lastModifiedBy>
  <cp:revision>5</cp:revision>
  <cp:lastPrinted>2013-10-02T10:19:00Z</cp:lastPrinted>
  <dcterms:created xsi:type="dcterms:W3CDTF">2017-07-18T10:05:00Z</dcterms:created>
  <dcterms:modified xsi:type="dcterms:W3CDTF">2017-07-18T10:31:00Z</dcterms:modified>
</cp:coreProperties>
</file>