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C0" w:rsidRPr="00F56C98" w:rsidRDefault="0094620A" w:rsidP="000F582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Times New Roman"/>
          <w:b/>
          <w:sz w:val="36"/>
          <w:vertAlign w:val="superscript"/>
        </w:rPr>
      </w:pPr>
      <w:bookmarkStart w:id="0" w:name="_GoBack"/>
      <w:r w:rsidRPr="00F56C98">
        <w:rPr>
          <w:rFonts w:ascii="Cambria" w:hAnsi="Cambria" w:cs="Times New Roman"/>
          <w:b/>
          <w:sz w:val="36"/>
          <w:vertAlign w:val="superscript"/>
        </w:rPr>
        <w:t>Etude des Dé</w:t>
      </w:r>
      <w:r w:rsidR="00F82111" w:rsidRPr="00F56C98">
        <w:rPr>
          <w:rFonts w:ascii="Cambria" w:hAnsi="Cambria" w:cs="Times New Roman"/>
          <w:b/>
          <w:sz w:val="36"/>
          <w:vertAlign w:val="superscript"/>
        </w:rPr>
        <w:t>ficit</w:t>
      </w:r>
      <w:r w:rsidRPr="00F56C98">
        <w:rPr>
          <w:rFonts w:ascii="Cambria" w:hAnsi="Cambria" w:cs="Times New Roman"/>
          <w:b/>
          <w:sz w:val="36"/>
          <w:vertAlign w:val="superscript"/>
        </w:rPr>
        <w:t>s</w:t>
      </w:r>
      <w:r w:rsidR="00F82111" w:rsidRPr="00F56C98">
        <w:rPr>
          <w:rFonts w:ascii="Cambria" w:hAnsi="Cambria" w:cs="Times New Roman"/>
          <w:b/>
          <w:sz w:val="36"/>
          <w:vertAlign w:val="superscript"/>
        </w:rPr>
        <w:t xml:space="preserve"> en </w:t>
      </w:r>
      <w:r w:rsidRPr="00F56C98">
        <w:rPr>
          <w:rFonts w:ascii="Cambria" w:hAnsi="Cambria" w:cs="Times New Roman"/>
          <w:b/>
          <w:sz w:val="36"/>
          <w:vertAlign w:val="superscript"/>
        </w:rPr>
        <w:t>Co</w:t>
      </w:r>
      <w:r w:rsidR="00F82111" w:rsidRPr="00F56C98">
        <w:rPr>
          <w:rFonts w:ascii="Cambria" w:hAnsi="Cambria" w:cs="Times New Roman"/>
          <w:b/>
          <w:sz w:val="36"/>
          <w:vertAlign w:val="superscript"/>
        </w:rPr>
        <w:t>mplément Révélé</w:t>
      </w:r>
      <w:r w:rsidRPr="00F56C98">
        <w:rPr>
          <w:rFonts w:ascii="Cambria" w:hAnsi="Cambria" w:cs="Times New Roman"/>
          <w:b/>
          <w:sz w:val="36"/>
          <w:vertAlign w:val="superscript"/>
        </w:rPr>
        <w:t>s à</w:t>
      </w:r>
      <w:r w:rsidR="00F82111" w:rsidRPr="00F56C98">
        <w:rPr>
          <w:rFonts w:ascii="Cambria" w:hAnsi="Cambria" w:cs="Times New Roman"/>
          <w:b/>
          <w:sz w:val="36"/>
          <w:vertAlign w:val="superscript"/>
        </w:rPr>
        <w:t xml:space="preserve"> l’âge </w:t>
      </w:r>
      <w:r w:rsidRPr="00F56C98">
        <w:rPr>
          <w:rFonts w:ascii="Cambria" w:hAnsi="Cambria" w:cs="Times New Roman"/>
          <w:b/>
          <w:sz w:val="36"/>
          <w:vertAlign w:val="superscript"/>
        </w:rPr>
        <w:t>A</w:t>
      </w:r>
      <w:r w:rsidR="00F82111" w:rsidRPr="00F56C98">
        <w:rPr>
          <w:rFonts w:ascii="Cambria" w:hAnsi="Cambria" w:cs="Times New Roman"/>
          <w:b/>
          <w:sz w:val="36"/>
          <w:vertAlign w:val="superscript"/>
        </w:rPr>
        <w:t xml:space="preserve">dulte </w:t>
      </w:r>
      <w:r w:rsidRPr="00F56C98">
        <w:rPr>
          <w:rFonts w:ascii="Cambria" w:hAnsi="Cambria" w:cs="Times New Roman"/>
          <w:b/>
          <w:sz w:val="36"/>
          <w:vertAlign w:val="superscript"/>
        </w:rPr>
        <w:t>p</w:t>
      </w:r>
      <w:r w:rsidR="00F82111" w:rsidRPr="00F56C98">
        <w:rPr>
          <w:rFonts w:ascii="Cambria" w:hAnsi="Cambria" w:cs="Times New Roman"/>
          <w:b/>
          <w:sz w:val="36"/>
          <w:vertAlign w:val="superscript"/>
        </w:rPr>
        <w:t xml:space="preserve">ar une </w:t>
      </w:r>
      <w:r w:rsidRPr="00F56C98">
        <w:rPr>
          <w:rFonts w:ascii="Cambria" w:hAnsi="Cambria" w:cs="Times New Roman"/>
          <w:b/>
          <w:sz w:val="36"/>
          <w:vertAlign w:val="superscript"/>
        </w:rPr>
        <w:t>I</w:t>
      </w:r>
      <w:r w:rsidR="00F82111" w:rsidRPr="00F56C98">
        <w:rPr>
          <w:rFonts w:ascii="Cambria" w:hAnsi="Cambria" w:cs="Times New Roman"/>
          <w:b/>
          <w:sz w:val="36"/>
          <w:vertAlign w:val="superscript"/>
        </w:rPr>
        <w:t>nfection</w:t>
      </w:r>
    </w:p>
    <w:p w:rsidR="00EB1CC0" w:rsidRPr="00F56C98" w:rsidRDefault="00F82111" w:rsidP="000F582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Times New Roman"/>
          <w:b/>
          <w:sz w:val="28"/>
        </w:rPr>
      </w:pPr>
      <w:r w:rsidRPr="00F56C98">
        <w:rPr>
          <w:rFonts w:ascii="Cambria" w:hAnsi="Cambria" w:cs="Times New Roman"/>
          <w:b/>
          <w:sz w:val="28"/>
        </w:rPr>
        <w:t>Etude DECORAPI</w:t>
      </w:r>
    </w:p>
    <w:bookmarkEnd w:id="0"/>
    <w:p w:rsidR="00EB1CC0" w:rsidRPr="00F56C98" w:rsidRDefault="00EB1CC0" w:rsidP="002202E3">
      <w:pPr>
        <w:widowControl w:val="0"/>
        <w:autoSpaceDE w:val="0"/>
        <w:autoSpaceDN w:val="0"/>
        <w:adjustRightInd w:val="0"/>
        <w:rPr>
          <w:rFonts w:ascii="Cambria" w:hAnsi="Cambria" w:cs="Times New Roman"/>
        </w:rPr>
      </w:pPr>
    </w:p>
    <w:p w:rsidR="000F582D" w:rsidRPr="00F56C98" w:rsidRDefault="000F582D" w:rsidP="002202E3">
      <w:pPr>
        <w:widowControl w:val="0"/>
        <w:tabs>
          <w:tab w:val="left" w:pos="567"/>
        </w:tabs>
        <w:rPr>
          <w:rFonts w:ascii="Cambria" w:eastAsia="Cambria" w:hAnsi="Cambria" w:cs="Arial"/>
          <w:b/>
          <w:color w:val="000000"/>
          <w:szCs w:val="22"/>
          <w:u w:val="single"/>
        </w:rPr>
      </w:pPr>
    </w:p>
    <w:p w:rsidR="006C52D5" w:rsidRPr="00F56C98" w:rsidRDefault="00C42FF2" w:rsidP="006C52D5">
      <w:pPr>
        <w:jc w:val="both"/>
        <w:rPr>
          <w:rFonts w:asciiTheme="majorHAnsi" w:eastAsia="Cambria" w:hAnsiTheme="majorHAnsi" w:cs="Arial"/>
          <w:b/>
          <w:sz w:val="22"/>
        </w:rPr>
      </w:pPr>
      <w:r>
        <w:rPr>
          <w:rFonts w:asciiTheme="majorHAnsi" w:hAnsiTheme="majorHAnsi" w:cs="Arial"/>
          <w:b/>
          <w:sz w:val="22"/>
        </w:rPr>
        <w:t>Investigateur principal</w:t>
      </w:r>
      <w:r>
        <w:rPr>
          <w:rFonts w:asciiTheme="majorHAnsi" w:eastAsia="Cambria" w:hAnsiTheme="majorHAnsi" w:cs="Arial"/>
          <w:b/>
          <w:sz w:val="22"/>
        </w:rPr>
        <w:t xml:space="preserve"> de l’étude :</w:t>
      </w:r>
    </w:p>
    <w:p w:rsidR="006C52D5" w:rsidRPr="00F56C98" w:rsidRDefault="006C52D5" w:rsidP="006C52D5">
      <w:pPr>
        <w:jc w:val="both"/>
        <w:rPr>
          <w:rFonts w:asciiTheme="majorHAnsi" w:eastAsia="Cambria" w:hAnsiTheme="majorHAnsi" w:cs="Arial"/>
          <w:b/>
          <w:sz w:val="22"/>
        </w:rPr>
      </w:pPr>
    </w:p>
    <w:p w:rsidR="006C52D5" w:rsidRPr="00F56C98" w:rsidRDefault="0050576E" w:rsidP="006C52D5">
      <w:pPr>
        <w:jc w:val="both"/>
        <w:rPr>
          <w:rFonts w:asciiTheme="majorHAnsi" w:eastAsia="Cambria" w:hAnsiTheme="majorHAnsi" w:cs="Arial"/>
          <w:b/>
          <w:sz w:val="22"/>
        </w:rPr>
      </w:pPr>
      <w:r>
        <w:rPr>
          <w:rFonts w:asciiTheme="majorHAnsi" w:hAnsiTheme="majorHAnsi" w:cs="Arial"/>
          <w:sz w:val="22"/>
        </w:rPr>
        <w:t xml:space="preserve">- </w:t>
      </w:r>
      <w:r w:rsidR="00C42FF2">
        <w:rPr>
          <w:rFonts w:asciiTheme="majorHAnsi" w:hAnsiTheme="majorHAnsi" w:cs="Arial"/>
          <w:sz w:val="22"/>
        </w:rPr>
        <w:t>Pr Boris BIENVENU</w:t>
      </w:r>
    </w:p>
    <w:p w:rsidR="000F582D" w:rsidRPr="00F56C98" w:rsidRDefault="00C42FF2" w:rsidP="006C52D5">
      <w:pPr>
        <w:jc w:val="both"/>
        <w:rPr>
          <w:rFonts w:asciiTheme="majorHAnsi" w:eastAsia="Cambria" w:hAnsiTheme="majorHAnsi" w:cs="Arial"/>
          <w:b/>
          <w:sz w:val="22"/>
        </w:rPr>
      </w:pPr>
      <w:r>
        <w:rPr>
          <w:rFonts w:asciiTheme="majorHAnsi" w:eastAsia="Cambria" w:hAnsiTheme="majorHAnsi" w:cs="Arial"/>
          <w:sz w:val="22"/>
        </w:rPr>
        <w:t>Service de Médecine Interne, Centre Hospitalier et Universitaire de Caen</w:t>
      </w:r>
    </w:p>
    <w:p w:rsidR="000F582D" w:rsidRPr="00F56C98" w:rsidRDefault="00C42FF2" w:rsidP="006C52D5">
      <w:pPr>
        <w:jc w:val="both"/>
        <w:rPr>
          <w:rFonts w:asciiTheme="majorHAnsi" w:eastAsia="Cambria" w:hAnsiTheme="majorHAnsi" w:cs="Arial"/>
          <w:sz w:val="22"/>
        </w:rPr>
      </w:pPr>
      <w:r>
        <w:rPr>
          <w:rFonts w:asciiTheme="majorHAnsi" w:eastAsia="Cambria" w:hAnsiTheme="majorHAnsi" w:cs="Arial"/>
          <w:sz w:val="22"/>
        </w:rPr>
        <w:t>Avenue de la Côte de Nacre, CS 30001, 14 033 CAEN Cedex 09</w:t>
      </w:r>
    </w:p>
    <w:p w:rsidR="000F582D" w:rsidRPr="00F56C98" w:rsidRDefault="00C42FF2" w:rsidP="006C52D5">
      <w:pPr>
        <w:jc w:val="both"/>
        <w:rPr>
          <w:rFonts w:asciiTheme="majorHAnsi" w:eastAsia="Cambria" w:hAnsiTheme="majorHAnsi" w:cs="Arial"/>
          <w:sz w:val="22"/>
        </w:rPr>
      </w:pPr>
      <w:r>
        <w:rPr>
          <w:rFonts w:asciiTheme="majorHAnsi" w:eastAsia="Cambria" w:hAnsiTheme="majorHAnsi" w:cs="Arial"/>
          <w:sz w:val="22"/>
        </w:rPr>
        <w:t>Téléphone 02 31 06 45 79</w:t>
      </w:r>
    </w:p>
    <w:p w:rsidR="006C52D5" w:rsidRPr="00F56C98" w:rsidRDefault="00C42FF2" w:rsidP="006C52D5">
      <w:pPr>
        <w:jc w:val="both"/>
        <w:rPr>
          <w:rFonts w:asciiTheme="majorHAnsi" w:eastAsia="Cambria" w:hAnsiTheme="majorHAnsi" w:cs="Arial"/>
          <w:sz w:val="22"/>
        </w:rPr>
      </w:pPr>
      <w:r>
        <w:rPr>
          <w:rFonts w:asciiTheme="majorHAnsi" w:eastAsia="Cambria" w:hAnsiTheme="majorHAnsi" w:cs="Arial"/>
          <w:sz w:val="22"/>
        </w:rPr>
        <w:t>Télécopie 02 31 06 49 54</w:t>
      </w:r>
    </w:p>
    <w:p w:rsidR="006C52D5" w:rsidRPr="00F56C98" w:rsidRDefault="006C52D5" w:rsidP="006C52D5">
      <w:pPr>
        <w:jc w:val="both"/>
        <w:rPr>
          <w:rFonts w:asciiTheme="majorHAnsi" w:eastAsia="Cambria" w:hAnsiTheme="majorHAnsi" w:cs="Arial"/>
          <w:sz w:val="22"/>
        </w:rPr>
      </w:pPr>
    </w:p>
    <w:p w:rsidR="006C52D5" w:rsidRPr="00F56C98" w:rsidRDefault="00C42FF2" w:rsidP="006C52D5">
      <w:pPr>
        <w:jc w:val="both"/>
        <w:rPr>
          <w:rFonts w:asciiTheme="majorHAnsi" w:eastAsia="Cambria" w:hAnsiTheme="majorHAnsi" w:cs="Arial"/>
          <w:b/>
          <w:sz w:val="22"/>
        </w:rPr>
      </w:pPr>
      <w:r>
        <w:rPr>
          <w:rFonts w:asciiTheme="majorHAnsi" w:hAnsiTheme="majorHAnsi" w:cs="Arial"/>
          <w:b/>
          <w:sz w:val="22"/>
        </w:rPr>
        <w:t>Investigateurs associés</w:t>
      </w:r>
      <w:r>
        <w:rPr>
          <w:rFonts w:asciiTheme="majorHAnsi" w:eastAsia="Cambria" w:hAnsiTheme="majorHAnsi" w:cs="Arial"/>
          <w:b/>
          <w:sz w:val="22"/>
        </w:rPr>
        <w:t xml:space="preserve"> de l’étude :</w:t>
      </w:r>
    </w:p>
    <w:p w:rsidR="006C52D5" w:rsidRPr="00F56C98" w:rsidRDefault="006C52D5" w:rsidP="006C52D5">
      <w:pPr>
        <w:jc w:val="both"/>
        <w:rPr>
          <w:rFonts w:asciiTheme="majorHAnsi" w:eastAsia="Cambria" w:hAnsiTheme="majorHAnsi" w:cs="Arial"/>
          <w:b/>
          <w:sz w:val="22"/>
        </w:rPr>
      </w:pPr>
    </w:p>
    <w:p w:rsidR="00606DC5" w:rsidRPr="001D3F66" w:rsidRDefault="00606DC5" w:rsidP="00606DC5">
      <w:pPr>
        <w:widowControl w:val="0"/>
        <w:autoSpaceDE w:val="0"/>
        <w:autoSpaceDN w:val="0"/>
        <w:adjustRightInd w:val="0"/>
        <w:rPr>
          <w:rFonts w:asciiTheme="majorHAnsi" w:hAnsiTheme="majorHAnsi" w:cs="Times New Roman"/>
          <w:sz w:val="22"/>
          <w:szCs w:val="32"/>
        </w:rPr>
      </w:pPr>
      <w:r w:rsidRPr="00F56C98">
        <w:rPr>
          <w:rFonts w:asciiTheme="majorHAnsi" w:hAnsiTheme="majorHAnsi" w:cs="Times New Roman"/>
          <w:sz w:val="22"/>
          <w:szCs w:val="32"/>
        </w:rPr>
        <w:t xml:space="preserve">- Dr </w:t>
      </w:r>
      <w:proofErr w:type="spellStart"/>
      <w:r w:rsidRPr="00F56C98">
        <w:rPr>
          <w:rFonts w:asciiTheme="majorHAnsi" w:hAnsiTheme="majorHAnsi" w:cs="Times New Roman"/>
          <w:sz w:val="22"/>
          <w:szCs w:val="32"/>
        </w:rPr>
        <w:t>Nizar</w:t>
      </w:r>
      <w:proofErr w:type="spellEnd"/>
      <w:r w:rsidRPr="00F56C98">
        <w:rPr>
          <w:rFonts w:asciiTheme="majorHAnsi" w:hAnsiTheme="majorHAnsi" w:cs="Times New Roman"/>
          <w:sz w:val="22"/>
          <w:szCs w:val="32"/>
        </w:rPr>
        <w:t xml:space="preserve"> MAHLAOUI</w:t>
      </w:r>
    </w:p>
    <w:p w:rsidR="006C52D5" w:rsidRPr="00F56C98" w:rsidRDefault="00C42FF2" w:rsidP="00606DC5">
      <w:pPr>
        <w:rPr>
          <w:rFonts w:asciiTheme="majorHAnsi" w:hAnsiTheme="majorHAnsi"/>
        </w:rPr>
      </w:pPr>
      <w:r>
        <w:rPr>
          <w:rFonts w:asciiTheme="majorHAnsi" w:hAnsiTheme="majorHAnsi"/>
        </w:rPr>
        <w:t xml:space="preserve"> Centre de Référence Déficits Immunitaires Héréditaires</w:t>
      </w:r>
    </w:p>
    <w:p w:rsidR="006C52D5" w:rsidRPr="00F56C98" w:rsidRDefault="00C42FF2" w:rsidP="006C52D5">
      <w:pPr>
        <w:widowControl w:val="0"/>
        <w:autoSpaceDE w:val="0"/>
        <w:autoSpaceDN w:val="0"/>
        <w:adjustRightInd w:val="0"/>
        <w:rPr>
          <w:rFonts w:asciiTheme="majorHAnsi" w:hAnsiTheme="majorHAnsi" w:cs="Times New Roman"/>
          <w:sz w:val="22"/>
          <w:szCs w:val="32"/>
        </w:rPr>
      </w:pPr>
      <w:r>
        <w:rPr>
          <w:rFonts w:asciiTheme="majorHAnsi" w:hAnsiTheme="majorHAnsi" w:cs="Times New Roman"/>
          <w:sz w:val="22"/>
          <w:szCs w:val="32"/>
        </w:rPr>
        <w:t>Unité d'</w:t>
      </w:r>
      <w:proofErr w:type="spellStart"/>
      <w:r>
        <w:rPr>
          <w:rFonts w:asciiTheme="majorHAnsi" w:hAnsiTheme="majorHAnsi" w:cs="Times New Roman"/>
          <w:sz w:val="22"/>
          <w:szCs w:val="32"/>
        </w:rPr>
        <w:t>Immuno-Hématologie</w:t>
      </w:r>
      <w:proofErr w:type="spellEnd"/>
      <w:r>
        <w:rPr>
          <w:rFonts w:asciiTheme="majorHAnsi" w:hAnsiTheme="majorHAnsi" w:cs="Times New Roman"/>
          <w:sz w:val="22"/>
          <w:szCs w:val="32"/>
        </w:rPr>
        <w:t xml:space="preserve"> &amp; Rhumatologie pédiatriques</w:t>
      </w:r>
    </w:p>
    <w:p w:rsidR="006C52D5" w:rsidRPr="00F56C98" w:rsidRDefault="00C42FF2" w:rsidP="006C52D5">
      <w:pPr>
        <w:widowControl w:val="0"/>
        <w:autoSpaceDE w:val="0"/>
        <w:autoSpaceDN w:val="0"/>
        <w:adjustRightInd w:val="0"/>
        <w:rPr>
          <w:rFonts w:asciiTheme="majorHAnsi" w:hAnsiTheme="majorHAnsi" w:cs="Times New Roman"/>
          <w:sz w:val="22"/>
          <w:szCs w:val="32"/>
        </w:rPr>
      </w:pPr>
      <w:r>
        <w:rPr>
          <w:rFonts w:asciiTheme="majorHAnsi" w:hAnsiTheme="majorHAnsi" w:cs="Times New Roman"/>
          <w:sz w:val="22"/>
          <w:szCs w:val="32"/>
        </w:rPr>
        <w:t xml:space="preserve">Hôpital Universitaire Necker-Enfants Malades, 149 rue de Sèvres, 75743 PARIS Cedex 15 </w:t>
      </w:r>
    </w:p>
    <w:p w:rsidR="006C52D5" w:rsidRPr="00F56C98" w:rsidRDefault="006C52D5" w:rsidP="006C52D5">
      <w:pPr>
        <w:widowControl w:val="0"/>
        <w:autoSpaceDE w:val="0"/>
        <w:autoSpaceDN w:val="0"/>
        <w:adjustRightInd w:val="0"/>
        <w:rPr>
          <w:rFonts w:asciiTheme="majorHAnsi" w:hAnsiTheme="majorHAnsi" w:cs="Times New Roman"/>
          <w:sz w:val="22"/>
          <w:szCs w:val="32"/>
        </w:rPr>
      </w:pPr>
    </w:p>
    <w:p w:rsidR="00606DC5" w:rsidRPr="00F56C98" w:rsidRDefault="00C42FF2" w:rsidP="00606DC5">
      <w:pPr>
        <w:widowControl w:val="0"/>
        <w:autoSpaceDE w:val="0"/>
        <w:autoSpaceDN w:val="0"/>
        <w:adjustRightInd w:val="0"/>
        <w:rPr>
          <w:rFonts w:asciiTheme="majorHAnsi" w:hAnsiTheme="majorHAnsi" w:cs="Helvetica"/>
          <w:sz w:val="22"/>
        </w:rPr>
      </w:pPr>
      <w:r>
        <w:rPr>
          <w:rFonts w:asciiTheme="majorHAnsi" w:hAnsiTheme="majorHAnsi" w:cs="Helvetica"/>
          <w:sz w:val="22"/>
        </w:rPr>
        <w:t xml:space="preserve">- Dr </w:t>
      </w:r>
      <w:r w:rsidR="00BD6200">
        <w:rPr>
          <w:rFonts w:asciiTheme="majorHAnsi" w:hAnsiTheme="majorHAnsi" w:cs="Helvetica"/>
          <w:sz w:val="22"/>
        </w:rPr>
        <w:t>Véronique</w:t>
      </w:r>
      <w:r>
        <w:rPr>
          <w:rFonts w:asciiTheme="majorHAnsi" w:hAnsiTheme="majorHAnsi" w:cs="Helvetica"/>
          <w:sz w:val="22"/>
        </w:rPr>
        <w:t xml:space="preserve"> </w:t>
      </w:r>
      <w:r>
        <w:rPr>
          <w:rFonts w:asciiTheme="majorHAnsi" w:hAnsiTheme="majorHAnsi" w:cs="Helvetica"/>
          <w:smallCaps/>
          <w:sz w:val="22"/>
        </w:rPr>
        <w:t>FREMEAUX-BACCHI</w:t>
      </w:r>
    </w:p>
    <w:p w:rsidR="006C52D5" w:rsidRPr="00F56C98" w:rsidRDefault="00C42FF2" w:rsidP="00606DC5">
      <w:pPr>
        <w:rPr>
          <w:rFonts w:asciiTheme="majorHAnsi" w:hAnsiTheme="majorHAnsi" w:cs="Verdana"/>
          <w:szCs w:val="22"/>
        </w:rPr>
      </w:pPr>
      <w:r>
        <w:rPr>
          <w:rFonts w:asciiTheme="majorHAnsi" w:hAnsiTheme="majorHAnsi"/>
        </w:rPr>
        <w:t xml:space="preserve"> </w:t>
      </w:r>
      <w:r>
        <w:rPr>
          <w:rFonts w:asciiTheme="majorHAnsi" w:hAnsiTheme="majorHAnsi" w:cs="Verdana"/>
          <w:bCs/>
          <w:szCs w:val="22"/>
        </w:rPr>
        <w:t>Laboratoire d'immunologie biologique</w:t>
      </w:r>
      <w:r>
        <w:rPr>
          <w:rFonts w:asciiTheme="majorHAnsi" w:hAnsiTheme="majorHAnsi" w:cs="Verdana"/>
          <w:szCs w:val="22"/>
        </w:rPr>
        <w:t> </w:t>
      </w:r>
    </w:p>
    <w:p w:rsidR="006C52D5" w:rsidRPr="00F56C98" w:rsidRDefault="00C42FF2" w:rsidP="006C52D5">
      <w:pPr>
        <w:widowControl w:val="0"/>
        <w:autoSpaceDE w:val="0"/>
        <w:autoSpaceDN w:val="0"/>
        <w:adjustRightInd w:val="0"/>
        <w:rPr>
          <w:rFonts w:asciiTheme="majorHAnsi" w:hAnsiTheme="majorHAnsi" w:cs="Times New Roman"/>
          <w:sz w:val="22"/>
          <w:szCs w:val="32"/>
        </w:rPr>
      </w:pPr>
      <w:r>
        <w:rPr>
          <w:rFonts w:asciiTheme="majorHAnsi" w:hAnsiTheme="majorHAnsi" w:cs="Verdana"/>
          <w:sz w:val="22"/>
          <w:szCs w:val="22"/>
        </w:rPr>
        <w:t>Hôpital Européen Georges Pompidou 20 Rue Leblanc, 75908 PARIS CEDEX 15</w:t>
      </w:r>
    </w:p>
    <w:p w:rsidR="006C52D5" w:rsidRPr="00F56C98" w:rsidRDefault="006C52D5" w:rsidP="006C52D5">
      <w:pPr>
        <w:jc w:val="both"/>
        <w:rPr>
          <w:rFonts w:asciiTheme="majorHAnsi" w:eastAsia="Cambria" w:hAnsiTheme="majorHAnsi" w:cs="Arial"/>
          <w:b/>
          <w:sz w:val="22"/>
        </w:rPr>
      </w:pPr>
    </w:p>
    <w:p w:rsidR="006C52D5" w:rsidRPr="00F56C98" w:rsidRDefault="00C42FF2" w:rsidP="006C52D5">
      <w:pPr>
        <w:jc w:val="both"/>
        <w:rPr>
          <w:rFonts w:asciiTheme="majorHAnsi" w:eastAsia="Cambria" w:hAnsiTheme="majorHAnsi" w:cs="Arial"/>
          <w:sz w:val="22"/>
        </w:rPr>
      </w:pPr>
      <w:r>
        <w:rPr>
          <w:rFonts w:asciiTheme="majorHAnsi" w:hAnsiTheme="majorHAnsi" w:cs="Arial"/>
          <w:sz w:val="22"/>
        </w:rPr>
        <w:t xml:space="preserve">- Alexandra </w:t>
      </w:r>
      <w:r>
        <w:rPr>
          <w:rFonts w:asciiTheme="majorHAnsi" w:hAnsiTheme="majorHAnsi" w:cs="Arial"/>
          <w:caps/>
          <w:sz w:val="22"/>
        </w:rPr>
        <w:t>Audemard</w:t>
      </w:r>
      <w:r>
        <w:rPr>
          <w:rFonts w:asciiTheme="majorHAnsi" w:hAnsiTheme="majorHAnsi" w:cs="Arial"/>
          <w:sz w:val="22"/>
        </w:rPr>
        <w:t>, interne en médecine</w:t>
      </w:r>
    </w:p>
    <w:p w:rsidR="006C52D5" w:rsidRPr="00F56C98" w:rsidRDefault="00C42FF2" w:rsidP="006C52D5">
      <w:pPr>
        <w:jc w:val="both"/>
        <w:rPr>
          <w:rFonts w:asciiTheme="majorHAnsi" w:eastAsia="Cambria" w:hAnsiTheme="majorHAnsi" w:cs="Arial"/>
          <w:sz w:val="22"/>
        </w:rPr>
      </w:pPr>
      <w:r>
        <w:rPr>
          <w:rFonts w:asciiTheme="majorHAnsi" w:eastAsia="Cambria" w:hAnsiTheme="majorHAnsi" w:cs="Arial"/>
          <w:sz w:val="22"/>
        </w:rPr>
        <w:t>Service de Médecine Interne, Centre Hospitalier et Universitaire de Caen</w:t>
      </w:r>
    </w:p>
    <w:p w:rsidR="006C52D5" w:rsidRDefault="00C42FF2" w:rsidP="006C52D5">
      <w:pPr>
        <w:jc w:val="both"/>
        <w:rPr>
          <w:rFonts w:asciiTheme="majorHAnsi" w:eastAsia="Cambria" w:hAnsiTheme="majorHAnsi" w:cs="Arial"/>
          <w:sz w:val="22"/>
        </w:rPr>
      </w:pPr>
      <w:r>
        <w:rPr>
          <w:rFonts w:asciiTheme="majorHAnsi" w:eastAsia="Cambria" w:hAnsiTheme="majorHAnsi" w:cs="Arial"/>
          <w:sz w:val="22"/>
        </w:rPr>
        <w:t>Avenue de la Côte de Nacre, CS 30001, 14 033 CAEN Cedex 09</w:t>
      </w:r>
    </w:p>
    <w:p w:rsidR="002E63B6" w:rsidRDefault="002E63B6" w:rsidP="006C52D5">
      <w:pPr>
        <w:jc w:val="both"/>
        <w:rPr>
          <w:rFonts w:asciiTheme="majorHAnsi" w:eastAsia="Cambria" w:hAnsiTheme="majorHAnsi" w:cs="Arial"/>
          <w:sz w:val="22"/>
        </w:rPr>
      </w:pPr>
    </w:p>
    <w:p w:rsidR="002E63B6" w:rsidRDefault="00DF41A0" w:rsidP="006C52D5">
      <w:pPr>
        <w:jc w:val="both"/>
        <w:rPr>
          <w:rFonts w:asciiTheme="majorHAnsi" w:eastAsia="Cambria" w:hAnsiTheme="majorHAnsi" w:cs="Arial"/>
          <w:b/>
          <w:sz w:val="22"/>
        </w:rPr>
      </w:pPr>
      <w:r w:rsidRPr="00DF41A0">
        <w:rPr>
          <w:rFonts w:asciiTheme="majorHAnsi" w:eastAsia="Cambria" w:hAnsiTheme="majorHAnsi" w:cs="Arial"/>
          <w:b/>
          <w:sz w:val="22"/>
        </w:rPr>
        <w:t>Statisticien</w:t>
      </w:r>
      <w:r w:rsidR="00006606">
        <w:rPr>
          <w:rFonts w:asciiTheme="majorHAnsi" w:eastAsia="Cambria" w:hAnsiTheme="majorHAnsi" w:cs="Arial"/>
          <w:b/>
          <w:sz w:val="22"/>
        </w:rPr>
        <w:t>/</w:t>
      </w:r>
      <w:r w:rsidR="00BD6200">
        <w:rPr>
          <w:rFonts w:asciiTheme="majorHAnsi" w:eastAsia="Cambria" w:hAnsiTheme="majorHAnsi" w:cs="Arial"/>
          <w:b/>
          <w:sz w:val="22"/>
        </w:rPr>
        <w:t>Méthodologie</w:t>
      </w:r>
      <w:r w:rsidR="002E63B6">
        <w:rPr>
          <w:rFonts w:asciiTheme="majorHAnsi" w:eastAsia="Cambria" w:hAnsiTheme="majorHAnsi" w:cs="Arial"/>
          <w:b/>
          <w:sz w:val="22"/>
        </w:rPr>
        <w:t>:</w:t>
      </w:r>
    </w:p>
    <w:p w:rsidR="0050576E" w:rsidRPr="002E63B6" w:rsidRDefault="0050576E" w:rsidP="006C52D5">
      <w:pPr>
        <w:jc w:val="both"/>
        <w:rPr>
          <w:rFonts w:asciiTheme="majorHAnsi" w:eastAsia="Cambria" w:hAnsiTheme="majorHAnsi" w:cs="Arial"/>
          <w:b/>
          <w:sz w:val="22"/>
        </w:rPr>
      </w:pPr>
    </w:p>
    <w:p w:rsidR="002E63B6" w:rsidRDefault="002E63B6" w:rsidP="006C52D5">
      <w:pPr>
        <w:jc w:val="both"/>
        <w:rPr>
          <w:rFonts w:asciiTheme="majorHAnsi" w:eastAsia="Cambria" w:hAnsiTheme="majorHAnsi" w:cs="Arial"/>
          <w:sz w:val="22"/>
        </w:rPr>
      </w:pPr>
      <w:r>
        <w:rPr>
          <w:rFonts w:asciiTheme="majorHAnsi" w:eastAsia="Cambria" w:hAnsiTheme="majorHAnsi" w:cs="Arial"/>
          <w:sz w:val="22"/>
        </w:rPr>
        <w:t>-</w:t>
      </w:r>
      <w:r w:rsidR="0050576E">
        <w:rPr>
          <w:rFonts w:asciiTheme="majorHAnsi" w:eastAsia="Cambria" w:hAnsiTheme="majorHAnsi" w:cs="Arial"/>
          <w:sz w:val="22"/>
        </w:rPr>
        <w:t xml:space="preserve"> </w:t>
      </w:r>
      <w:r>
        <w:rPr>
          <w:rFonts w:asciiTheme="majorHAnsi" w:eastAsia="Cambria" w:hAnsiTheme="majorHAnsi" w:cs="Arial"/>
          <w:sz w:val="22"/>
        </w:rPr>
        <w:t>Pr Jean-Jacques PARIENTI</w:t>
      </w:r>
    </w:p>
    <w:p w:rsidR="002E63B6" w:rsidRDefault="002E63B6" w:rsidP="002E63B6">
      <w:pPr>
        <w:jc w:val="both"/>
        <w:rPr>
          <w:rFonts w:asciiTheme="majorHAnsi" w:eastAsia="Cambria" w:hAnsiTheme="majorHAnsi" w:cs="Arial"/>
          <w:sz w:val="22"/>
        </w:rPr>
      </w:pPr>
      <w:r>
        <w:rPr>
          <w:rFonts w:asciiTheme="majorHAnsi" w:eastAsia="Cambria" w:hAnsiTheme="majorHAnsi" w:cs="Arial"/>
          <w:sz w:val="22"/>
        </w:rPr>
        <w:t xml:space="preserve">Unité de </w:t>
      </w:r>
      <w:proofErr w:type="spellStart"/>
      <w:r>
        <w:rPr>
          <w:rFonts w:asciiTheme="majorHAnsi" w:eastAsia="Cambria" w:hAnsiTheme="majorHAnsi" w:cs="Arial"/>
          <w:sz w:val="22"/>
        </w:rPr>
        <w:t>Biostatistique</w:t>
      </w:r>
      <w:proofErr w:type="spellEnd"/>
      <w:r>
        <w:rPr>
          <w:rFonts w:asciiTheme="majorHAnsi" w:eastAsia="Cambria" w:hAnsiTheme="majorHAnsi" w:cs="Arial"/>
          <w:sz w:val="22"/>
        </w:rPr>
        <w:t xml:space="preserve"> et de recherche clinique</w:t>
      </w:r>
    </w:p>
    <w:p w:rsidR="002E63B6" w:rsidRPr="00F56C98" w:rsidRDefault="002E63B6" w:rsidP="002E63B6">
      <w:pPr>
        <w:jc w:val="both"/>
        <w:rPr>
          <w:rFonts w:asciiTheme="majorHAnsi" w:eastAsia="Cambria" w:hAnsiTheme="majorHAnsi" w:cs="Arial"/>
          <w:b/>
          <w:sz w:val="22"/>
        </w:rPr>
      </w:pPr>
      <w:r>
        <w:rPr>
          <w:rFonts w:asciiTheme="majorHAnsi" w:eastAsia="Cambria" w:hAnsiTheme="majorHAnsi" w:cs="Arial"/>
          <w:sz w:val="22"/>
        </w:rPr>
        <w:t>Centre Hospitalier et Universitaire de Caen</w:t>
      </w:r>
    </w:p>
    <w:p w:rsidR="002E63B6" w:rsidRPr="00F56C98" w:rsidRDefault="002E63B6" w:rsidP="002E63B6">
      <w:pPr>
        <w:jc w:val="both"/>
        <w:rPr>
          <w:rFonts w:asciiTheme="majorHAnsi" w:eastAsia="Cambria" w:hAnsiTheme="majorHAnsi" w:cs="Arial"/>
          <w:sz w:val="22"/>
        </w:rPr>
      </w:pPr>
      <w:r>
        <w:rPr>
          <w:rFonts w:asciiTheme="majorHAnsi" w:eastAsia="Cambria" w:hAnsiTheme="majorHAnsi" w:cs="Arial"/>
          <w:sz w:val="22"/>
        </w:rPr>
        <w:t>Avenue de la Côte de Nacre, CS 30001, 14 033 CAEN Cedex 09</w:t>
      </w:r>
    </w:p>
    <w:p w:rsidR="002E63B6" w:rsidRPr="00F56C98" w:rsidRDefault="002E63B6" w:rsidP="006C52D5">
      <w:pPr>
        <w:jc w:val="both"/>
        <w:rPr>
          <w:rFonts w:asciiTheme="majorHAnsi" w:eastAsia="Cambria" w:hAnsiTheme="majorHAnsi" w:cs="Arial"/>
          <w:sz w:val="22"/>
        </w:rPr>
      </w:pPr>
    </w:p>
    <w:p w:rsidR="006C52D5" w:rsidRPr="00F56C98" w:rsidRDefault="006C52D5" w:rsidP="006C52D5">
      <w:pPr>
        <w:jc w:val="both"/>
        <w:rPr>
          <w:rFonts w:asciiTheme="majorHAnsi" w:eastAsia="Cambria" w:hAnsiTheme="majorHAnsi" w:cs="Arial"/>
          <w:b/>
          <w:sz w:val="22"/>
        </w:rPr>
      </w:pPr>
    </w:p>
    <w:p w:rsidR="00A52D7A" w:rsidRDefault="00A52D7A" w:rsidP="000F582D">
      <w:pPr>
        <w:spacing w:line="360" w:lineRule="auto"/>
        <w:jc w:val="both"/>
        <w:rPr>
          <w:rFonts w:asciiTheme="majorHAnsi" w:eastAsia="Cambria" w:hAnsiTheme="majorHAnsi" w:cs="Arial"/>
          <w:b/>
          <w:sz w:val="22"/>
        </w:rPr>
      </w:pPr>
    </w:p>
    <w:p w:rsidR="00A52D7A" w:rsidRDefault="00A52D7A" w:rsidP="000F582D">
      <w:pPr>
        <w:spacing w:line="360" w:lineRule="auto"/>
        <w:jc w:val="both"/>
        <w:rPr>
          <w:rFonts w:asciiTheme="majorHAnsi" w:eastAsia="Cambria" w:hAnsiTheme="majorHAnsi" w:cs="Arial"/>
          <w:b/>
          <w:sz w:val="22"/>
        </w:rPr>
      </w:pPr>
    </w:p>
    <w:p w:rsidR="00A52D7A" w:rsidRDefault="00A52D7A" w:rsidP="002202E3">
      <w:pPr>
        <w:widowControl w:val="0"/>
        <w:tabs>
          <w:tab w:val="left" w:pos="567"/>
        </w:tabs>
        <w:rPr>
          <w:rFonts w:asciiTheme="majorHAnsi" w:eastAsia="Cambria" w:hAnsiTheme="majorHAnsi" w:cs="Arial"/>
          <w:b/>
          <w:sz w:val="22"/>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4E71C3" w:rsidRPr="00F56C98" w:rsidRDefault="004E71C3" w:rsidP="002202E3">
      <w:pPr>
        <w:widowControl w:val="0"/>
        <w:tabs>
          <w:tab w:val="left" w:pos="567"/>
        </w:tabs>
        <w:rPr>
          <w:rFonts w:asciiTheme="majorHAnsi" w:eastAsia="Cambria" w:hAnsiTheme="majorHAnsi" w:cs="Arial"/>
          <w:b/>
          <w:color w:val="000000"/>
          <w:sz w:val="22"/>
          <w:szCs w:val="22"/>
          <w:u w:val="single"/>
        </w:rPr>
      </w:pPr>
    </w:p>
    <w:p w:rsidR="00CB055E" w:rsidRPr="00F56C98" w:rsidDel="00CB055E" w:rsidRDefault="00CB055E" w:rsidP="002202E3">
      <w:pPr>
        <w:widowControl w:val="0"/>
        <w:tabs>
          <w:tab w:val="left" w:pos="567"/>
        </w:tabs>
        <w:rPr>
          <w:rFonts w:asciiTheme="majorHAnsi" w:eastAsia="Cambria" w:hAnsiTheme="majorHAnsi" w:cs="Arial"/>
          <w:b/>
          <w:color w:val="000000"/>
          <w:sz w:val="22"/>
          <w:szCs w:val="22"/>
          <w:u w:val="single"/>
        </w:rPr>
      </w:pPr>
    </w:p>
    <w:p w:rsidR="002202E3" w:rsidRPr="00F56C98" w:rsidRDefault="00C42FF2" w:rsidP="00AC74D0">
      <w:pPr>
        <w:widowControl w:val="0"/>
        <w:tabs>
          <w:tab w:val="left" w:pos="567"/>
        </w:tabs>
        <w:spacing w:line="360" w:lineRule="auto"/>
        <w:rPr>
          <w:rFonts w:asciiTheme="majorHAnsi" w:eastAsia="Cambria" w:hAnsiTheme="majorHAnsi" w:cs="Arial"/>
          <w:b/>
          <w:color w:val="000000"/>
          <w:sz w:val="22"/>
          <w:szCs w:val="22"/>
          <w:u w:val="single"/>
        </w:rPr>
      </w:pPr>
      <w:r>
        <w:rPr>
          <w:rFonts w:asciiTheme="majorHAnsi" w:eastAsia="Cambria" w:hAnsiTheme="majorHAnsi" w:cs="Arial"/>
          <w:b/>
          <w:color w:val="000000"/>
          <w:sz w:val="22"/>
          <w:szCs w:val="22"/>
          <w:u w:val="single"/>
        </w:rPr>
        <w:lastRenderedPageBreak/>
        <w:t>I- Justification de l’étude :</w:t>
      </w:r>
    </w:p>
    <w:p w:rsidR="004E71C3" w:rsidRPr="00F56C98" w:rsidRDefault="004E71C3" w:rsidP="00AC74D0">
      <w:pPr>
        <w:widowControl w:val="0"/>
        <w:autoSpaceDE w:val="0"/>
        <w:autoSpaceDN w:val="0"/>
        <w:adjustRightInd w:val="0"/>
        <w:spacing w:line="360" w:lineRule="auto"/>
        <w:jc w:val="both"/>
        <w:rPr>
          <w:rFonts w:asciiTheme="majorHAnsi" w:hAnsiTheme="majorHAnsi" w:cs="Times New Roman"/>
          <w:sz w:val="22"/>
        </w:rPr>
      </w:pPr>
    </w:p>
    <w:p w:rsidR="0094620A" w:rsidRPr="00F56C98" w:rsidRDefault="00C42FF2" w:rsidP="00AC74D0">
      <w:pPr>
        <w:widowControl w:val="0"/>
        <w:autoSpaceDE w:val="0"/>
        <w:autoSpaceDN w:val="0"/>
        <w:adjustRightInd w:val="0"/>
        <w:spacing w:line="360" w:lineRule="auto"/>
        <w:jc w:val="both"/>
        <w:rPr>
          <w:rFonts w:asciiTheme="majorHAnsi" w:hAnsiTheme="majorHAnsi" w:cs="Times New Roman"/>
          <w:sz w:val="22"/>
        </w:rPr>
      </w:pPr>
      <w:r>
        <w:rPr>
          <w:rFonts w:asciiTheme="majorHAnsi" w:hAnsiTheme="majorHAnsi" w:cs="Times New Roman"/>
          <w:sz w:val="22"/>
        </w:rPr>
        <w:t xml:space="preserve">            Les déficits immunitaires primitifs (DIP) sont souvent diagnostiqués dans l’enfance surtout lorsqu’ils se présentent par des formes graves. Cependant, une proportion non négligeable, en particulier quand les manifestations sont frustes, peut être diagnostiquée à l’âge adulte. </w:t>
      </w:r>
    </w:p>
    <w:p w:rsidR="0094620A" w:rsidRPr="00F56C98" w:rsidRDefault="00C42FF2" w:rsidP="00AC74D0">
      <w:pPr>
        <w:widowControl w:val="0"/>
        <w:autoSpaceDE w:val="0"/>
        <w:autoSpaceDN w:val="0"/>
        <w:adjustRightInd w:val="0"/>
        <w:spacing w:line="360" w:lineRule="auto"/>
        <w:jc w:val="both"/>
        <w:rPr>
          <w:rFonts w:asciiTheme="majorHAnsi" w:hAnsiTheme="majorHAnsi" w:cs="Times New Roman"/>
          <w:bCs/>
          <w:sz w:val="22"/>
        </w:rPr>
      </w:pPr>
      <w:r>
        <w:rPr>
          <w:rFonts w:asciiTheme="majorHAnsi" w:hAnsiTheme="majorHAnsi" w:cs="Times New Roman"/>
          <w:sz w:val="22"/>
        </w:rPr>
        <w:t>A ce jour plus d’une centaine</w:t>
      </w:r>
      <w:r w:rsidR="005C4FD7" w:rsidRPr="00F56C98">
        <w:rPr>
          <w:rFonts w:asciiTheme="majorHAnsi" w:hAnsiTheme="majorHAnsi" w:cs="Times New Roman"/>
          <w:sz w:val="22"/>
        </w:rPr>
        <w:t xml:space="preserve"> de DIP ont été ré</w:t>
      </w:r>
      <w:r w:rsidR="000831AE" w:rsidRPr="00F56C98">
        <w:rPr>
          <w:rFonts w:asciiTheme="majorHAnsi" w:hAnsiTheme="majorHAnsi" w:cs="Times New Roman"/>
          <w:sz w:val="22"/>
        </w:rPr>
        <w:t>pertorié</w:t>
      </w:r>
      <w:r w:rsidR="0094620A" w:rsidRPr="001D3F66">
        <w:rPr>
          <w:rFonts w:asciiTheme="majorHAnsi" w:hAnsiTheme="majorHAnsi" w:cs="Times New Roman"/>
          <w:sz w:val="22"/>
        </w:rPr>
        <w:t>s</w:t>
      </w:r>
      <w:r w:rsidRPr="00C42FF2">
        <w:rPr>
          <w:rFonts w:asciiTheme="majorHAnsi" w:hAnsiTheme="majorHAnsi" w:cs="Times New Roman"/>
          <w:sz w:val="22"/>
        </w:rPr>
        <w:t>.</w:t>
      </w:r>
      <w:r w:rsidR="005F40F3" w:rsidRPr="005F40F3">
        <w:rPr>
          <w:rFonts w:asciiTheme="majorHAnsi" w:hAnsiTheme="majorHAnsi" w:cs="Times New Roman"/>
          <w:sz w:val="22"/>
        </w:rPr>
        <w:t xml:space="preserve"> Les manifestations cliniques qui peuvent conduire le clinicien </w:t>
      </w:r>
      <w:r w:rsidR="00BD6200" w:rsidRPr="005F40F3">
        <w:rPr>
          <w:rFonts w:asciiTheme="majorHAnsi" w:hAnsiTheme="majorHAnsi" w:cs="Times New Roman"/>
          <w:sz w:val="22"/>
        </w:rPr>
        <w:t>à</w:t>
      </w:r>
      <w:r w:rsidR="005F40F3" w:rsidRPr="005F40F3">
        <w:rPr>
          <w:rFonts w:asciiTheme="majorHAnsi" w:hAnsiTheme="majorHAnsi" w:cs="Times New Roman"/>
          <w:sz w:val="22"/>
        </w:rPr>
        <w:t xml:space="preserve"> évoquer un DIP chez un adulte sont diverses : </w:t>
      </w:r>
      <w:r w:rsidR="005F40F3" w:rsidRPr="005F40F3">
        <w:rPr>
          <w:rFonts w:asciiTheme="majorHAnsi" w:hAnsiTheme="majorHAnsi" w:cs="Times New Roman"/>
          <w:bCs/>
          <w:sz w:val="22"/>
        </w:rPr>
        <w:t xml:space="preserve">infections sévères ou à répétition, syndrome d’activation </w:t>
      </w:r>
      <w:proofErr w:type="spellStart"/>
      <w:r w:rsidR="005F40F3" w:rsidRPr="005F40F3">
        <w:rPr>
          <w:rFonts w:asciiTheme="majorHAnsi" w:hAnsiTheme="majorHAnsi" w:cs="Times New Roman"/>
          <w:bCs/>
          <w:sz w:val="22"/>
        </w:rPr>
        <w:t>macrophagique</w:t>
      </w:r>
      <w:proofErr w:type="spellEnd"/>
      <w:r w:rsidR="005F40F3" w:rsidRPr="005F40F3">
        <w:rPr>
          <w:rFonts w:asciiTheme="majorHAnsi" w:hAnsiTheme="majorHAnsi" w:cs="Times New Roman"/>
          <w:sz w:val="22"/>
        </w:rPr>
        <w:t xml:space="preserve">, </w:t>
      </w:r>
      <w:r w:rsidR="005F40F3" w:rsidRPr="005F40F3">
        <w:rPr>
          <w:rFonts w:asciiTheme="majorHAnsi" w:hAnsiTheme="majorHAnsi" w:cs="Times New Roman"/>
          <w:bCs/>
          <w:sz w:val="22"/>
        </w:rPr>
        <w:t>granulomatose</w:t>
      </w:r>
      <w:r w:rsidR="005F40F3" w:rsidRPr="005F40F3">
        <w:rPr>
          <w:rFonts w:asciiTheme="majorHAnsi" w:hAnsiTheme="majorHAnsi" w:cs="Times New Roman"/>
          <w:sz w:val="22"/>
        </w:rPr>
        <w:t xml:space="preserve">, </w:t>
      </w:r>
      <w:r w:rsidR="005F40F3" w:rsidRPr="005F40F3">
        <w:rPr>
          <w:rFonts w:asciiTheme="majorHAnsi" w:hAnsiTheme="majorHAnsi" w:cs="Times New Roman"/>
          <w:bCs/>
          <w:sz w:val="22"/>
        </w:rPr>
        <w:t>auto-immunité</w:t>
      </w:r>
      <w:r w:rsidR="005F40F3" w:rsidRPr="005F40F3">
        <w:rPr>
          <w:rFonts w:asciiTheme="majorHAnsi" w:hAnsiTheme="majorHAnsi" w:cs="Times New Roman"/>
          <w:sz w:val="22"/>
        </w:rPr>
        <w:t xml:space="preserve">, </w:t>
      </w:r>
      <w:r w:rsidR="005F40F3" w:rsidRPr="005F40F3">
        <w:rPr>
          <w:rFonts w:asciiTheme="majorHAnsi" w:hAnsiTheme="majorHAnsi" w:cs="Times New Roman"/>
          <w:bCs/>
          <w:sz w:val="22"/>
        </w:rPr>
        <w:t>lymphome</w:t>
      </w:r>
      <w:r w:rsidR="005F40F3" w:rsidRPr="005F40F3">
        <w:rPr>
          <w:rFonts w:asciiTheme="majorHAnsi" w:hAnsiTheme="majorHAnsi" w:cs="Times New Roman"/>
          <w:sz w:val="22"/>
        </w:rPr>
        <w:t xml:space="preserve">, </w:t>
      </w:r>
      <w:r w:rsidR="005F40F3" w:rsidRPr="005F40F3">
        <w:rPr>
          <w:rFonts w:asciiTheme="majorHAnsi" w:hAnsiTheme="majorHAnsi" w:cs="Times New Roman"/>
          <w:bCs/>
          <w:sz w:val="22"/>
        </w:rPr>
        <w:t xml:space="preserve">tumeur solide, à fortiori lorsque ces manifestations s’intègrent dans une histoire familiale. </w:t>
      </w:r>
    </w:p>
    <w:p w:rsidR="00441768" w:rsidRPr="00F56C98" w:rsidRDefault="00C42FF2" w:rsidP="00441768">
      <w:pPr>
        <w:widowControl w:val="0"/>
        <w:autoSpaceDE w:val="0"/>
        <w:autoSpaceDN w:val="0"/>
        <w:adjustRightInd w:val="0"/>
        <w:spacing w:line="360" w:lineRule="auto"/>
        <w:rPr>
          <w:rFonts w:asciiTheme="majorHAnsi" w:hAnsiTheme="majorHAnsi" w:cs="Times New Roman"/>
          <w:sz w:val="22"/>
          <w:szCs w:val="48"/>
        </w:rPr>
      </w:pPr>
      <w:r w:rsidRPr="00C42FF2">
        <w:rPr>
          <w:rFonts w:asciiTheme="majorHAnsi" w:hAnsiTheme="majorHAnsi" w:cs="Times New Roman"/>
          <w:bCs/>
          <w:sz w:val="22"/>
        </w:rPr>
        <w:t>Lorsque</w:t>
      </w:r>
      <w:r w:rsidR="005F40F3" w:rsidRPr="005F40F3">
        <w:rPr>
          <w:rFonts w:asciiTheme="majorHAnsi" w:hAnsiTheme="majorHAnsi" w:cs="Times New Roman"/>
          <w:bCs/>
          <w:sz w:val="22"/>
        </w:rPr>
        <w:t xml:space="preserve"> les infections sont liées à un DIP elles sont volontiers sévères, récidivantes, chroniques ou liées à des germes opportunistes. Le DIP révélé à l’âge adulte le plus fréquent est un déficit humoral : le déficit immunitaire commun variable (DICV). </w:t>
      </w:r>
      <w:proofErr w:type="spellStart"/>
      <w:r w:rsidR="005F40F3" w:rsidRPr="005F40F3">
        <w:rPr>
          <w:rFonts w:asciiTheme="majorHAnsi" w:hAnsiTheme="majorHAnsi" w:cs="Times New Roman"/>
          <w:bCs/>
          <w:sz w:val="22"/>
        </w:rPr>
        <w:t>Mansouri</w:t>
      </w:r>
      <w:proofErr w:type="spellEnd"/>
      <w:r w:rsidR="005F40F3" w:rsidRPr="005F40F3">
        <w:rPr>
          <w:rFonts w:asciiTheme="majorHAnsi" w:hAnsiTheme="majorHAnsi" w:cs="Times New Roman"/>
          <w:bCs/>
          <w:sz w:val="22"/>
        </w:rPr>
        <w:t xml:space="preserve"> et al ont récemment rapporté une série de 55 DIP révélés à l’âge adulte (1). La moitié de ces patients présentaient un DICV. Voici la répartition des patients en fonction de l’étiologie du DIP.</w:t>
      </w:r>
      <w:r>
        <w:rPr>
          <w:rFonts w:asciiTheme="majorHAnsi" w:hAnsiTheme="majorHAnsi" w:cs="Times New Roman"/>
          <w:sz w:val="22"/>
          <w:szCs w:val="48"/>
        </w:rPr>
        <w:t xml:space="preserve"> </w:t>
      </w:r>
      <w:r w:rsidR="00BD6200">
        <w:rPr>
          <w:rFonts w:asciiTheme="majorHAnsi" w:hAnsiTheme="majorHAnsi" w:cs="Times New Roman"/>
          <w:sz w:val="22"/>
          <w:szCs w:val="48"/>
        </w:rPr>
        <w:t>Dans cette étude, seul un malade présente un déficit en complément.</w:t>
      </w:r>
    </w:p>
    <w:p w:rsidR="00595A32" w:rsidRPr="00F56C98" w:rsidRDefault="00F01E58" w:rsidP="00AC74D0">
      <w:pPr>
        <w:widowControl w:val="0"/>
        <w:autoSpaceDE w:val="0"/>
        <w:autoSpaceDN w:val="0"/>
        <w:adjustRightInd w:val="0"/>
        <w:spacing w:line="360" w:lineRule="auto"/>
        <w:jc w:val="both"/>
        <w:rPr>
          <w:rFonts w:asciiTheme="majorHAnsi" w:hAnsiTheme="majorHAnsi" w:cs="Times New Roman"/>
          <w:bCs/>
          <w:sz w:val="22"/>
        </w:rPr>
      </w:pPr>
      <w:r>
        <w:rPr>
          <w:rFonts w:asciiTheme="majorHAnsi" w:hAnsiTheme="majorHAnsi" w:cs="Times New Roman"/>
          <w:bCs/>
          <w:noProof/>
          <w:sz w:val="22"/>
          <w:lang w:eastAsia="fr-FR"/>
        </w:rPr>
        <w:drawing>
          <wp:inline distT="0" distB="0" distL="0" distR="0">
            <wp:extent cx="3981450" cy="2514688"/>
            <wp:effectExtent l="25400" t="0" r="6350" b="0"/>
            <wp:docPr id="2" name="I 2"/>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82312" cy="2515232"/>
                    </a:xfrm>
                    <a:prstGeom prst="rect">
                      <a:avLst/>
                    </a:prstGeom>
                    <a:noFill/>
                  </pic:spPr>
                </pic:pic>
              </a:graphicData>
            </a:graphic>
          </wp:inline>
        </w:drawing>
      </w:r>
    </w:p>
    <w:p w:rsidR="000831AE" w:rsidRPr="00F56C98" w:rsidRDefault="000831AE" w:rsidP="00AC74D0">
      <w:pPr>
        <w:widowControl w:val="0"/>
        <w:autoSpaceDE w:val="0"/>
        <w:autoSpaceDN w:val="0"/>
        <w:adjustRightInd w:val="0"/>
        <w:spacing w:line="360" w:lineRule="auto"/>
        <w:rPr>
          <w:rFonts w:asciiTheme="majorHAnsi" w:hAnsiTheme="majorHAnsi" w:cs="Times New Roman"/>
          <w:sz w:val="22"/>
        </w:rPr>
      </w:pPr>
    </w:p>
    <w:p w:rsidR="00595A32" w:rsidRPr="006A30A5" w:rsidRDefault="00C42FF2" w:rsidP="00AC74D0">
      <w:pPr>
        <w:widowControl w:val="0"/>
        <w:autoSpaceDE w:val="0"/>
        <w:autoSpaceDN w:val="0"/>
        <w:adjustRightInd w:val="0"/>
        <w:spacing w:line="360" w:lineRule="auto"/>
        <w:jc w:val="both"/>
        <w:rPr>
          <w:rFonts w:ascii="Calibri" w:hAnsi="Calibri" w:cs="Times New Roman"/>
          <w:sz w:val="22"/>
          <w:szCs w:val="48"/>
        </w:rPr>
      </w:pPr>
      <w:r>
        <w:rPr>
          <w:rFonts w:asciiTheme="majorHAnsi" w:hAnsiTheme="majorHAnsi" w:cs="Times New Roman"/>
          <w:sz w:val="22"/>
          <w:szCs w:val="48"/>
        </w:rPr>
        <w:t>Découvert au début du XX</w:t>
      </w:r>
      <w:r>
        <w:rPr>
          <w:rFonts w:asciiTheme="majorHAnsi" w:hAnsiTheme="majorHAnsi" w:cs="Times New Roman"/>
          <w:sz w:val="22"/>
          <w:szCs w:val="48"/>
          <w:vertAlign w:val="superscript"/>
        </w:rPr>
        <w:t>ème</w:t>
      </w:r>
      <w:r>
        <w:rPr>
          <w:rFonts w:asciiTheme="majorHAnsi" w:hAnsiTheme="majorHAnsi" w:cs="Times New Roman"/>
          <w:sz w:val="22"/>
          <w:szCs w:val="48"/>
        </w:rPr>
        <w:t xml:space="preserve"> siècle comme une substance sérique thermolabile qui «complétait» l’action des anticorps, le complément fait partie de l’immunité non spécifique et comporte environ </w:t>
      </w:r>
      <w:r w:rsidR="00DF41A0" w:rsidRPr="00DF41A0">
        <w:rPr>
          <w:rFonts w:ascii="Calibri" w:hAnsi="Calibri" w:cs="Times New Roman"/>
          <w:sz w:val="22"/>
          <w:szCs w:val="48"/>
        </w:rPr>
        <w:t>30 protéines.</w:t>
      </w:r>
    </w:p>
    <w:p w:rsidR="00DF41A0" w:rsidRPr="00DF41A0" w:rsidRDefault="00DF41A0" w:rsidP="00DF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Times"/>
          <w:color w:val="000000"/>
          <w:sz w:val="22"/>
        </w:rPr>
      </w:pPr>
      <w:r w:rsidRPr="00DF41A0">
        <w:rPr>
          <w:rFonts w:ascii="Calibri" w:hAnsi="Calibri" w:cs="Times"/>
          <w:color w:val="000000"/>
          <w:sz w:val="22"/>
        </w:rPr>
        <w:t xml:space="preserve">Trois voies d’activation du complément sont décrites, chacune aboutissant à la formation d’une C3 </w:t>
      </w:r>
      <w:proofErr w:type="spellStart"/>
      <w:r w:rsidRPr="00DF41A0">
        <w:rPr>
          <w:rFonts w:ascii="Calibri" w:hAnsi="Calibri" w:cs="Times"/>
          <w:color w:val="000000"/>
          <w:sz w:val="22"/>
        </w:rPr>
        <w:t>convertase</w:t>
      </w:r>
      <w:proofErr w:type="spellEnd"/>
      <w:r w:rsidRPr="00DF41A0">
        <w:rPr>
          <w:rFonts w:ascii="Calibri" w:hAnsi="Calibri" w:cs="Times"/>
          <w:color w:val="000000"/>
          <w:sz w:val="22"/>
        </w:rPr>
        <w:t xml:space="preserve">, enzyme clivant le C3 : </w:t>
      </w:r>
    </w:p>
    <w:p w:rsidR="00DF41A0" w:rsidRPr="00DF41A0" w:rsidRDefault="00DF41A0" w:rsidP="00DF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Times"/>
          <w:color w:val="000000"/>
          <w:sz w:val="22"/>
        </w:rPr>
      </w:pPr>
      <w:r w:rsidRPr="00DF41A0">
        <w:rPr>
          <w:rFonts w:ascii="Calibri" w:hAnsi="Calibri" w:cs="Times"/>
          <w:color w:val="000000"/>
          <w:sz w:val="22"/>
        </w:rPr>
        <w:t xml:space="preserve">- </w:t>
      </w:r>
      <w:r w:rsidRPr="00DF41A0">
        <w:rPr>
          <w:rFonts w:ascii="Calibri" w:hAnsi="Calibri" w:cs="Times"/>
          <w:i/>
          <w:iCs/>
          <w:color w:val="000000"/>
          <w:sz w:val="22"/>
        </w:rPr>
        <w:t>la voie classique</w:t>
      </w:r>
      <w:r w:rsidRPr="00DF41A0">
        <w:rPr>
          <w:rFonts w:ascii="Calibri" w:hAnsi="Calibri" w:cs="Times"/>
          <w:color w:val="000000"/>
          <w:sz w:val="22"/>
        </w:rPr>
        <w:t>, au cours de laquelle le C1q se lie aux complexes anticorps-antigènes (complexe</w:t>
      </w:r>
      <w:r w:rsidR="006A30A5">
        <w:rPr>
          <w:rFonts w:ascii="Calibri" w:hAnsi="Calibri" w:cs="Times"/>
          <w:color w:val="000000"/>
          <w:sz w:val="22"/>
        </w:rPr>
        <w:t>s</w:t>
      </w:r>
      <w:r w:rsidRPr="00DF41A0">
        <w:rPr>
          <w:rFonts w:ascii="Calibri" w:hAnsi="Calibri" w:cs="Times"/>
          <w:color w:val="000000"/>
          <w:sz w:val="22"/>
        </w:rPr>
        <w:t xml:space="preserve"> immun</w:t>
      </w:r>
      <w:r w:rsidR="006A30A5">
        <w:rPr>
          <w:rFonts w:ascii="Calibri" w:hAnsi="Calibri" w:cs="Times"/>
          <w:color w:val="000000"/>
          <w:sz w:val="22"/>
        </w:rPr>
        <w:t>s</w:t>
      </w:r>
      <w:r w:rsidRPr="00DF41A0">
        <w:rPr>
          <w:rFonts w:ascii="Calibri" w:hAnsi="Calibri" w:cs="Times"/>
          <w:color w:val="000000"/>
          <w:sz w:val="22"/>
        </w:rPr>
        <w:t>) puis fait intervenir le C2 et le C4</w:t>
      </w:r>
      <w:r w:rsidR="0050576E">
        <w:rPr>
          <w:rFonts w:ascii="Calibri" w:hAnsi="Calibri" w:cs="Times"/>
          <w:color w:val="000000"/>
          <w:sz w:val="22"/>
        </w:rPr>
        <w:t>.</w:t>
      </w:r>
    </w:p>
    <w:p w:rsidR="00DF41A0" w:rsidRPr="00DF41A0" w:rsidRDefault="00DF41A0" w:rsidP="00DF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Times"/>
          <w:color w:val="000000"/>
          <w:sz w:val="22"/>
        </w:rPr>
      </w:pPr>
      <w:r w:rsidRPr="00DF41A0">
        <w:rPr>
          <w:rFonts w:ascii="Calibri" w:hAnsi="Calibri" w:cs="Times"/>
          <w:color w:val="000000"/>
          <w:sz w:val="22"/>
        </w:rPr>
        <w:t xml:space="preserve">- </w:t>
      </w:r>
      <w:r w:rsidRPr="00DF41A0">
        <w:rPr>
          <w:rFonts w:ascii="Calibri" w:hAnsi="Calibri" w:cs="Times"/>
          <w:i/>
          <w:iCs/>
          <w:color w:val="000000"/>
          <w:sz w:val="22"/>
        </w:rPr>
        <w:t>la voie alterne</w:t>
      </w:r>
      <w:r w:rsidRPr="00DF41A0">
        <w:rPr>
          <w:rFonts w:ascii="Calibri" w:hAnsi="Calibri" w:cs="Times"/>
          <w:color w:val="000000"/>
          <w:sz w:val="22"/>
        </w:rPr>
        <w:t xml:space="preserve">, par liaison </w:t>
      </w:r>
      <w:r w:rsidR="0043424D">
        <w:rPr>
          <w:rFonts w:ascii="Calibri" w:hAnsi="Calibri" w:cs="Times"/>
          <w:color w:val="000000"/>
          <w:sz w:val="22"/>
        </w:rPr>
        <w:t xml:space="preserve">de la properdine </w:t>
      </w:r>
      <w:r w:rsidR="00BD6200">
        <w:rPr>
          <w:rFonts w:ascii="Calibri" w:hAnsi="Calibri" w:cs="Times"/>
          <w:color w:val="000000"/>
          <w:sz w:val="22"/>
        </w:rPr>
        <w:t>du facteur</w:t>
      </w:r>
      <w:r w:rsidR="0043424D">
        <w:rPr>
          <w:rFonts w:ascii="Calibri" w:hAnsi="Calibri" w:cs="Times"/>
          <w:color w:val="000000"/>
          <w:sz w:val="22"/>
        </w:rPr>
        <w:t xml:space="preserve"> B, D aux</w:t>
      </w:r>
      <w:r w:rsidRPr="00DF41A0">
        <w:rPr>
          <w:rFonts w:ascii="Calibri" w:hAnsi="Calibri" w:cs="Times"/>
          <w:color w:val="000000"/>
          <w:sz w:val="22"/>
        </w:rPr>
        <w:t xml:space="preserve"> virus ou </w:t>
      </w:r>
      <w:r w:rsidR="00BD6200" w:rsidRPr="00BD6200">
        <w:rPr>
          <w:rFonts w:ascii="Calibri" w:hAnsi="Calibri" w:cs="Times"/>
          <w:color w:val="000000"/>
          <w:sz w:val="22"/>
        </w:rPr>
        <w:t>bactéries</w:t>
      </w:r>
      <w:r w:rsidRPr="00DF41A0">
        <w:rPr>
          <w:rFonts w:ascii="Calibri" w:hAnsi="Calibri" w:cs="Times"/>
          <w:color w:val="000000"/>
          <w:sz w:val="22"/>
        </w:rPr>
        <w:t>.</w:t>
      </w:r>
    </w:p>
    <w:p w:rsidR="00DF41A0" w:rsidRPr="00DF41A0" w:rsidRDefault="00DF41A0" w:rsidP="00DF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Times"/>
          <w:color w:val="000000"/>
          <w:sz w:val="22"/>
        </w:rPr>
      </w:pPr>
      <w:r w:rsidRPr="00DF41A0">
        <w:rPr>
          <w:rFonts w:ascii="Calibri" w:hAnsi="Calibri" w:cs="Times"/>
          <w:color w:val="000000"/>
          <w:sz w:val="22"/>
        </w:rPr>
        <w:lastRenderedPageBreak/>
        <w:t xml:space="preserve"> - </w:t>
      </w:r>
      <w:r w:rsidRPr="00DF41A0">
        <w:rPr>
          <w:rFonts w:ascii="Calibri" w:hAnsi="Calibri" w:cs="Times"/>
          <w:i/>
          <w:iCs/>
          <w:color w:val="000000"/>
          <w:sz w:val="22"/>
        </w:rPr>
        <w:t xml:space="preserve">la voie des </w:t>
      </w:r>
      <w:proofErr w:type="spellStart"/>
      <w:r w:rsidRPr="00DF41A0">
        <w:rPr>
          <w:rFonts w:ascii="Calibri" w:hAnsi="Calibri" w:cs="Times"/>
          <w:i/>
          <w:iCs/>
          <w:color w:val="000000"/>
          <w:sz w:val="22"/>
        </w:rPr>
        <w:t>lectines</w:t>
      </w:r>
      <w:proofErr w:type="spellEnd"/>
      <w:r w:rsidRPr="00DF41A0">
        <w:rPr>
          <w:rFonts w:ascii="Calibri" w:hAnsi="Calibri" w:cs="Times"/>
          <w:color w:val="000000"/>
          <w:sz w:val="22"/>
        </w:rPr>
        <w:t xml:space="preserve">, par interaction de la MBL (Mannose </w:t>
      </w:r>
      <w:proofErr w:type="spellStart"/>
      <w:r w:rsidRPr="00DF41A0">
        <w:rPr>
          <w:rFonts w:ascii="Calibri" w:hAnsi="Calibri" w:cs="Times"/>
          <w:color w:val="000000"/>
          <w:sz w:val="22"/>
        </w:rPr>
        <w:t>binding</w:t>
      </w:r>
      <w:proofErr w:type="spellEnd"/>
      <w:r w:rsidRPr="00DF41A0">
        <w:rPr>
          <w:rFonts w:ascii="Calibri" w:hAnsi="Calibri" w:cs="Times"/>
          <w:color w:val="000000"/>
          <w:sz w:val="22"/>
        </w:rPr>
        <w:t xml:space="preserve"> </w:t>
      </w:r>
      <w:proofErr w:type="spellStart"/>
      <w:r w:rsidRPr="00DF41A0">
        <w:rPr>
          <w:rFonts w:ascii="Calibri" w:hAnsi="Calibri" w:cs="Times"/>
          <w:color w:val="000000"/>
          <w:sz w:val="22"/>
        </w:rPr>
        <w:t>lectin</w:t>
      </w:r>
      <w:proofErr w:type="spellEnd"/>
      <w:r w:rsidRPr="00DF41A0">
        <w:rPr>
          <w:rFonts w:ascii="Calibri" w:hAnsi="Calibri" w:cs="Times"/>
          <w:color w:val="000000"/>
          <w:sz w:val="22"/>
        </w:rPr>
        <w:t>)  ou MASP</w:t>
      </w:r>
      <w:r w:rsidR="006A30A5">
        <w:rPr>
          <w:rFonts w:ascii="Calibri" w:hAnsi="Calibri" w:cs="Times"/>
          <w:color w:val="000000"/>
          <w:sz w:val="22"/>
        </w:rPr>
        <w:t xml:space="preserve"> </w:t>
      </w:r>
      <w:r w:rsidRPr="00DF41A0">
        <w:rPr>
          <w:rFonts w:ascii="Calibri" w:hAnsi="Calibri" w:cs="Times"/>
          <w:color w:val="000000"/>
          <w:sz w:val="22"/>
        </w:rPr>
        <w:t>avec différentes bactéries aux structures carbohydrates.</w:t>
      </w:r>
    </w:p>
    <w:p w:rsidR="00DC1F36" w:rsidRPr="006A30A5" w:rsidRDefault="00DF41A0" w:rsidP="006A30A5">
      <w:pPr>
        <w:spacing w:line="360" w:lineRule="auto"/>
        <w:jc w:val="both"/>
        <w:rPr>
          <w:rFonts w:ascii="Calibri" w:hAnsi="Calibri" w:cs="Times"/>
          <w:color w:val="000000"/>
          <w:sz w:val="22"/>
        </w:rPr>
      </w:pPr>
      <w:r w:rsidRPr="00DF41A0">
        <w:rPr>
          <w:rFonts w:ascii="Calibri" w:hAnsi="Calibri" w:cs="Times"/>
          <w:color w:val="000000"/>
          <w:sz w:val="22"/>
        </w:rPr>
        <w:t xml:space="preserve">Après formation de la C3 </w:t>
      </w:r>
      <w:proofErr w:type="spellStart"/>
      <w:r w:rsidRPr="00DF41A0">
        <w:rPr>
          <w:rFonts w:ascii="Calibri" w:hAnsi="Calibri" w:cs="Times"/>
          <w:color w:val="000000"/>
          <w:sz w:val="22"/>
        </w:rPr>
        <w:t>convertase</w:t>
      </w:r>
      <w:proofErr w:type="spellEnd"/>
      <w:r w:rsidRPr="00DF41A0">
        <w:rPr>
          <w:rFonts w:ascii="Calibri" w:hAnsi="Calibri" w:cs="Times"/>
          <w:color w:val="000000"/>
          <w:sz w:val="22"/>
        </w:rPr>
        <w:t>, le C3 est clivé en C3a (opsonine) et en C3b, qui va à son tour provoquer la formation du complexe d’attaque membranaire, constitué des composés C5b à C9, jouant un rôle dans la lyse cellulaire.</w:t>
      </w:r>
    </w:p>
    <w:p w:rsidR="0050576E" w:rsidRDefault="0050576E" w:rsidP="00DC1F36">
      <w:pPr>
        <w:spacing w:line="360" w:lineRule="auto"/>
        <w:jc w:val="both"/>
        <w:rPr>
          <w:rFonts w:asciiTheme="majorHAnsi" w:hAnsiTheme="majorHAnsi"/>
          <w:sz w:val="22"/>
        </w:rPr>
      </w:pPr>
    </w:p>
    <w:p w:rsidR="0050576E" w:rsidRDefault="00C42FF2" w:rsidP="00DC1F36">
      <w:pPr>
        <w:spacing w:line="360" w:lineRule="auto"/>
        <w:jc w:val="both"/>
        <w:rPr>
          <w:rFonts w:asciiTheme="majorHAnsi" w:hAnsiTheme="majorHAnsi"/>
          <w:sz w:val="22"/>
        </w:rPr>
      </w:pPr>
      <w:r w:rsidRPr="00C42FF2">
        <w:rPr>
          <w:rFonts w:asciiTheme="majorHAnsi" w:hAnsiTheme="majorHAnsi"/>
          <w:sz w:val="22"/>
        </w:rPr>
        <w:t>L’un</w:t>
      </w:r>
      <w:r w:rsidR="005F40F3" w:rsidRPr="005F40F3">
        <w:rPr>
          <w:rFonts w:asciiTheme="majorHAnsi" w:hAnsiTheme="majorHAnsi"/>
          <w:sz w:val="22"/>
        </w:rPr>
        <w:t xml:space="preserve"> des rôles principal du complément est de lutter contre les infections via </w:t>
      </w:r>
    </w:p>
    <w:p w:rsidR="0050576E" w:rsidRPr="0050576E" w:rsidRDefault="0050576E" w:rsidP="0050576E">
      <w:pPr>
        <w:spacing w:line="360" w:lineRule="auto"/>
        <w:jc w:val="both"/>
        <w:rPr>
          <w:rFonts w:asciiTheme="majorHAnsi" w:hAnsiTheme="majorHAnsi"/>
          <w:sz w:val="22"/>
        </w:rPr>
      </w:pPr>
      <w:r>
        <w:rPr>
          <w:rFonts w:asciiTheme="majorHAnsi" w:hAnsiTheme="majorHAnsi"/>
          <w:sz w:val="22"/>
        </w:rPr>
        <w:t xml:space="preserve">- </w:t>
      </w:r>
      <w:r w:rsidR="00DF41A0" w:rsidRPr="00DF41A0">
        <w:rPr>
          <w:rFonts w:asciiTheme="majorHAnsi" w:hAnsiTheme="majorHAnsi"/>
          <w:sz w:val="22"/>
        </w:rPr>
        <w:t>la formation de complexes d’attaque membranaire qui vont former des pores dans la paroi de la bactérie</w:t>
      </w:r>
    </w:p>
    <w:p w:rsidR="00DF41A0" w:rsidRDefault="0050576E" w:rsidP="00DF41A0">
      <w:pPr>
        <w:spacing w:line="360" w:lineRule="auto"/>
        <w:jc w:val="both"/>
        <w:rPr>
          <w:rFonts w:asciiTheme="majorHAnsi" w:hAnsiTheme="majorHAnsi"/>
          <w:sz w:val="22"/>
        </w:rPr>
      </w:pPr>
      <w:r>
        <w:rPr>
          <w:rFonts w:asciiTheme="majorHAnsi" w:hAnsiTheme="majorHAnsi"/>
          <w:sz w:val="22"/>
        </w:rPr>
        <w:t xml:space="preserve">- </w:t>
      </w:r>
      <w:r w:rsidR="00DF41A0" w:rsidRPr="00DF41A0">
        <w:rPr>
          <w:rFonts w:asciiTheme="majorHAnsi" w:hAnsiTheme="majorHAnsi"/>
          <w:sz w:val="22"/>
        </w:rPr>
        <w:t>l’</w:t>
      </w:r>
      <w:proofErr w:type="spellStart"/>
      <w:r w:rsidR="00DF41A0" w:rsidRPr="00DF41A0">
        <w:rPr>
          <w:rFonts w:asciiTheme="majorHAnsi" w:hAnsiTheme="majorHAnsi"/>
          <w:sz w:val="22"/>
        </w:rPr>
        <w:t>opsionisation</w:t>
      </w:r>
      <w:proofErr w:type="spellEnd"/>
      <w:r w:rsidR="00DF41A0" w:rsidRPr="00DF41A0">
        <w:rPr>
          <w:rFonts w:asciiTheme="majorHAnsi" w:hAnsiTheme="majorHAnsi"/>
          <w:sz w:val="22"/>
        </w:rPr>
        <w:t>, qui facilite la phagocytose</w:t>
      </w:r>
    </w:p>
    <w:p w:rsidR="0050576E" w:rsidRDefault="0050576E" w:rsidP="0050576E">
      <w:pPr>
        <w:spacing w:line="360" w:lineRule="auto"/>
        <w:jc w:val="both"/>
        <w:rPr>
          <w:rFonts w:asciiTheme="majorHAnsi" w:hAnsiTheme="majorHAnsi"/>
          <w:sz w:val="22"/>
        </w:rPr>
      </w:pPr>
      <w:r>
        <w:rPr>
          <w:rFonts w:asciiTheme="majorHAnsi" w:hAnsiTheme="majorHAnsi"/>
          <w:sz w:val="22"/>
        </w:rPr>
        <w:t xml:space="preserve">- </w:t>
      </w:r>
      <w:r w:rsidR="00DF41A0" w:rsidRPr="00DF41A0">
        <w:rPr>
          <w:rFonts w:asciiTheme="majorHAnsi" w:hAnsiTheme="majorHAnsi"/>
          <w:sz w:val="22"/>
        </w:rPr>
        <w:t xml:space="preserve"> la formation d’</w:t>
      </w:r>
      <w:proofErr w:type="spellStart"/>
      <w:r w:rsidR="00DF41A0" w:rsidRPr="00DF41A0">
        <w:rPr>
          <w:rFonts w:asciiTheme="majorHAnsi" w:hAnsiTheme="majorHAnsi"/>
          <w:sz w:val="22"/>
        </w:rPr>
        <w:t>anaphylactoxine</w:t>
      </w:r>
      <w:proofErr w:type="spellEnd"/>
      <w:r w:rsidR="00DF41A0" w:rsidRPr="00DF41A0">
        <w:rPr>
          <w:rFonts w:asciiTheme="majorHAnsi" w:hAnsiTheme="majorHAnsi"/>
          <w:sz w:val="22"/>
        </w:rPr>
        <w:t xml:space="preserve"> C3aC5a aux propriétés de chimiotactisme.</w:t>
      </w:r>
    </w:p>
    <w:p w:rsidR="0043424D" w:rsidRPr="00F56C98" w:rsidDel="006A30A5" w:rsidRDefault="00DF41A0" w:rsidP="0050576E">
      <w:pPr>
        <w:spacing w:line="360" w:lineRule="auto"/>
        <w:jc w:val="both"/>
      </w:pPr>
      <w:r w:rsidRPr="00DF41A0">
        <w:rPr>
          <w:rFonts w:asciiTheme="majorHAnsi" w:hAnsiTheme="majorHAnsi"/>
          <w:sz w:val="22"/>
        </w:rPr>
        <w:t xml:space="preserve">Il joue aussi un rôle très important  dans la protection contre l’auto-immunité en favorisant la clairance de complexes immuns. </w:t>
      </w:r>
    </w:p>
    <w:p w:rsidR="002202E3" w:rsidRPr="00F56C98" w:rsidRDefault="00C42FF2" w:rsidP="00441768">
      <w:pPr>
        <w:spacing w:line="360" w:lineRule="auto"/>
        <w:jc w:val="both"/>
        <w:rPr>
          <w:rFonts w:asciiTheme="majorHAnsi" w:hAnsiTheme="majorHAnsi"/>
          <w:sz w:val="22"/>
        </w:rPr>
      </w:pPr>
      <w:r w:rsidRPr="00C42FF2">
        <w:rPr>
          <w:rFonts w:asciiTheme="majorHAnsi" w:hAnsiTheme="majorHAnsi"/>
          <w:sz w:val="22"/>
        </w:rPr>
        <w:t>Les</w:t>
      </w:r>
      <w:r w:rsidR="005F40F3" w:rsidRPr="005F40F3">
        <w:rPr>
          <w:rFonts w:asciiTheme="majorHAnsi" w:hAnsiTheme="majorHAnsi"/>
          <w:sz w:val="22"/>
        </w:rPr>
        <w:t xml:space="preserve"> déficits en complément représentent l’une des causes de DIP. </w:t>
      </w:r>
      <w:r w:rsidR="0043424D">
        <w:rPr>
          <w:rFonts w:asciiTheme="majorHAnsi" w:hAnsiTheme="majorHAnsi"/>
          <w:sz w:val="22"/>
        </w:rPr>
        <w:t xml:space="preserve"> </w:t>
      </w:r>
      <w:r w:rsidR="005F40F3" w:rsidRPr="005F40F3">
        <w:rPr>
          <w:rFonts w:asciiTheme="majorHAnsi" w:hAnsiTheme="majorHAnsi"/>
          <w:sz w:val="22"/>
        </w:rPr>
        <w:t xml:space="preserve">Plusieurs dizaines de déficits en complément ont ainsi été décrits et sont responsables </w:t>
      </w:r>
      <w:r w:rsidR="006A30A5" w:rsidRPr="005F40F3">
        <w:rPr>
          <w:rFonts w:asciiTheme="majorHAnsi" w:hAnsiTheme="majorHAnsi"/>
          <w:sz w:val="22"/>
        </w:rPr>
        <w:t xml:space="preserve">d’infections </w:t>
      </w:r>
      <w:r w:rsidR="006A30A5">
        <w:rPr>
          <w:rFonts w:asciiTheme="majorHAnsi" w:hAnsiTheme="majorHAnsi"/>
          <w:sz w:val="22"/>
        </w:rPr>
        <w:t xml:space="preserve">et </w:t>
      </w:r>
      <w:r w:rsidR="005F40F3" w:rsidRPr="005F40F3">
        <w:rPr>
          <w:rFonts w:asciiTheme="majorHAnsi" w:hAnsiTheme="majorHAnsi"/>
          <w:sz w:val="22"/>
        </w:rPr>
        <w:t xml:space="preserve">de maladies auto-immunes ou  (2), illustrées dans le tableau ci-dessous. </w:t>
      </w:r>
    </w:p>
    <w:p w:rsidR="00595A32" w:rsidRPr="00F56C98" w:rsidRDefault="00F01E58" w:rsidP="00AC74D0">
      <w:pPr>
        <w:spacing w:line="360" w:lineRule="auto"/>
        <w:jc w:val="both"/>
        <w:rPr>
          <w:rFonts w:asciiTheme="majorHAnsi" w:hAnsiTheme="majorHAnsi"/>
          <w:b/>
          <w:sz w:val="22"/>
        </w:rPr>
      </w:pPr>
      <w:r>
        <w:rPr>
          <w:rFonts w:asciiTheme="majorHAnsi" w:hAnsiTheme="majorHAnsi"/>
          <w:b/>
          <w:noProof/>
          <w:sz w:val="22"/>
          <w:lang w:eastAsia="fr-FR"/>
        </w:rPr>
        <w:drawing>
          <wp:inline distT="0" distB="0" distL="0" distR="0">
            <wp:extent cx="5756910" cy="3985023"/>
            <wp:effectExtent l="25400" t="0" r="889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56910" cy="3985023"/>
                    </a:xfrm>
                    <a:prstGeom prst="rect">
                      <a:avLst/>
                    </a:prstGeom>
                    <a:noFill/>
                    <a:ln w="9525">
                      <a:noFill/>
                      <a:miter lim="800000"/>
                      <a:headEnd/>
                      <a:tailEnd/>
                    </a:ln>
                  </pic:spPr>
                </pic:pic>
              </a:graphicData>
            </a:graphic>
          </wp:inline>
        </w:drawing>
      </w:r>
    </w:p>
    <w:p w:rsidR="00DF41A0" w:rsidRDefault="00C42FF2" w:rsidP="00DF41A0">
      <w:pPr>
        <w:widowControl w:val="0"/>
        <w:autoSpaceDE w:val="0"/>
        <w:autoSpaceDN w:val="0"/>
        <w:adjustRightInd w:val="0"/>
        <w:spacing w:line="360" w:lineRule="auto"/>
        <w:rPr>
          <w:rFonts w:asciiTheme="majorHAnsi" w:hAnsiTheme="majorHAnsi"/>
          <w:sz w:val="22"/>
        </w:rPr>
      </w:pPr>
      <w:r w:rsidRPr="00C42FF2">
        <w:rPr>
          <w:rFonts w:asciiTheme="majorHAnsi" w:hAnsiTheme="majorHAnsi"/>
          <w:sz w:val="22"/>
        </w:rPr>
        <w:t xml:space="preserve">Les infections sont </w:t>
      </w:r>
      <w:r w:rsidR="009A1751">
        <w:rPr>
          <w:rFonts w:asciiTheme="majorHAnsi" w:hAnsiTheme="majorHAnsi"/>
          <w:sz w:val="22"/>
        </w:rPr>
        <w:t xml:space="preserve">principalement </w:t>
      </w:r>
      <w:r w:rsidRPr="00C42FF2">
        <w:rPr>
          <w:rFonts w:asciiTheme="majorHAnsi" w:hAnsiTheme="majorHAnsi"/>
          <w:sz w:val="22"/>
        </w:rPr>
        <w:t xml:space="preserve">des infections </w:t>
      </w:r>
      <w:r w:rsidR="00F56C98" w:rsidRPr="00F56C98">
        <w:rPr>
          <w:rFonts w:asciiTheme="majorHAnsi" w:hAnsiTheme="majorHAnsi"/>
          <w:sz w:val="22"/>
        </w:rPr>
        <w:t>bactériennes</w:t>
      </w:r>
      <w:r w:rsidRPr="00C42FF2">
        <w:rPr>
          <w:rFonts w:asciiTheme="majorHAnsi" w:hAnsiTheme="majorHAnsi"/>
          <w:sz w:val="22"/>
        </w:rPr>
        <w:t xml:space="preserve"> </w:t>
      </w:r>
      <w:r w:rsidR="00F56C98">
        <w:rPr>
          <w:rFonts w:asciiTheme="majorHAnsi" w:hAnsiTheme="majorHAnsi"/>
          <w:sz w:val="22"/>
        </w:rPr>
        <w:t>représentées</w:t>
      </w:r>
      <w:r w:rsidRPr="00C42FF2">
        <w:rPr>
          <w:rFonts w:asciiTheme="majorHAnsi" w:hAnsiTheme="majorHAnsi"/>
          <w:sz w:val="22"/>
        </w:rPr>
        <w:t xml:space="preserve"> </w:t>
      </w:r>
      <w:r w:rsidR="00F56C98">
        <w:rPr>
          <w:rFonts w:asciiTheme="majorHAnsi" w:hAnsiTheme="majorHAnsi"/>
          <w:sz w:val="22"/>
        </w:rPr>
        <w:t xml:space="preserve">par </w:t>
      </w:r>
    </w:p>
    <w:p w:rsidR="00DF41A0" w:rsidRDefault="00A05FB1" w:rsidP="00DF41A0">
      <w:pPr>
        <w:widowControl w:val="0"/>
        <w:autoSpaceDE w:val="0"/>
        <w:autoSpaceDN w:val="0"/>
        <w:adjustRightInd w:val="0"/>
        <w:spacing w:line="360" w:lineRule="auto"/>
        <w:rPr>
          <w:rFonts w:asciiTheme="majorHAnsi" w:hAnsiTheme="majorHAnsi"/>
          <w:sz w:val="22"/>
        </w:rPr>
      </w:pPr>
      <w:r>
        <w:rPr>
          <w:rFonts w:asciiTheme="majorHAnsi" w:hAnsiTheme="majorHAnsi"/>
          <w:sz w:val="22"/>
        </w:rPr>
        <w:t xml:space="preserve">- </w:t>
      </w:r>
      <w:r w:rsidR="00F56C98">
        <w:rPr>
          <w:rFonts w:asciiTheme="majorHAnsi" w:hAnsiTheme="majorHAnsi"/>
          <w:sz w:val="22"/>
        </w:rPr>
        <w:t>des</w:t>
      </w:r>
      <w:r w:rsidR="00C42FF2" w:rsidRPr="00C42FF2">
        <w:rPr>
          <w:rFonts w:asciiTheme="majorHAnsi" w:hAnsiTheme="majorHAnsi"/>
          <w:sz w:val="22"/>
        </w:rPr>
        <w:t xml:space="preserve"> </w:t>
      </w:r>
      <w:r w:rsidR="005F40F3" w:rsidRPr="005F40F3">
        <w:rPr>
          <w:rFonts w:asciiTheme="majorHAnsi" w:hAnsiTheme="majorHAnsi"/>
          <w:sz w:val="22"/>
        </w:rPr>
        <w:t xml:space="preserve">germes encapsulés </w:t>
      </w:r>
      <w:r w:rsidR="00BD6200" w:rsidRPr="005F40F3">
        <w:rPr>
          <w:rFonts w:asciiTheme="majorHAnsi" w:hAnsiTheme="majorHAnsi"/>
          <w:sz w:val="22"/>
        </w:rPr>
        <w:t>(</w:t>
      </w:r>
      <w:r w:rsidR="00BD6200">
        <w:rPr>
          <w:rFonts w:asciiTheme="majorHAnsi" w:hAnsiTheme="majorHAnsi"/>
          <w:sz w:val="22"/>
        </w:rPr>
        <w:t>streptococcus</w:t>
      </w:r>
      <w:r w:rsidR="00DF41A0" w:rsidRPr="00DF41A0">
        <w:rPr>
          <w:rFonts w:asciiTheme="majorHAnsi" w:hAnsiTheme="majorHAnsi"/>
          <w:i/>
          <w:sz w:val="22"/>
        </w:rPr>
        <w:t xml:space="preserve"> </w:t>
      </w:r>
      <w:proofErr w:type="spellStart"/>
      <w:r w:rsidR="00DF41A0" w:rsidRPr="00DF41A0">
        <w:rPr>
          <w:rFonts w:asciiTheme="majorHAnsi" w:hAnsiTheme="majorHAnsi"/>
          <w:i/>
          <w:sz w:val="22"/>
        </w:rPr>
        <w:t>pneumonia</w:t>
      </w:r>
      <w:proofErr w:type="spellEnd"/>
      <w:r w:rsidR="003E0062">
        <w:rPr>
          <w:rFonts w:asciiTheme="majorHAnsi" w:hAnsiTheme="majorHAnsi"/>
          <w:sz w:val="22"/>
        </w:rPr>
        <w:t xml:space="preserve"> et</w:t>
      </w:r>
      <w:r w:rsidR="005F40F3" w:rsidRPr="005F40F3">
        <w:rPr>
          <w:rFonts w:asciiTheme="majorHAnsi" w:hAnsiTheme="majorHAnsi"/>
          <w:sz w:val="22"/>
        </w:rPr>
        <w:t xml:space="preserve">, </w:t>
      </w:r>
      <w:proofErr w:type="spellStart"/>
      <w:r w:rsidR="00DF41A0" w:rsidRPr="00DF41A0">
        <w:rPr>
          <w:rFonts w:asciiTheme="majorHAnsi" w:hAnsiTheme="majorHAnsi"/>
          <w:i/>
          <w:sz w:val="22"/>
        </w:rPr>
        <w:t>haemophilius</w:t>
      </w:r>
      <w:proofErr w:type="spellEnd"/>
      <w:r w:rsidR="00DF41A0" w:rsidRPr="00DF41A0">
        <w:rPr>
          <w:rFonts w:asciiTheme="majorHAnsi" w:hAnsiTheme="majorHAnsi"/>
          <w:i/>
          <w:sz w:val="22"/>
        </w:rPr>
        <w:t xml:space="preserve"> influenza</w:t>
      </w:r>
      <w:r w:rsidR="005F40F3" w:rsidRPr="005F40F3">
        <w:rPr>
          <w:rFonts w:asciiTheme="majorHAnsi" w:hAnsiTheme="majorHAnsi"/>
          <w:sz w:val="22"/>
        </w:rPr>
        <w:t xml:space="preserve"> </w:t>
      </w:r>
      <w:r w:rsidR="00F56C98">
        <w:rPr>
          <w:rFonts w:asciiTheme="majorHAnsi" w:hAnsiTheme="majorHAnsi"/>
          <w:sz w:val="22"/>
        </w:rPr>
        <w:t>dans le</w:t>
      </w:r>
      <w:r w:rsidR="00C42FF2" w:rsidRPr="00C42FF2">
        <w:rPr>
          <w:rFonts w:asciiTheme="majorHAnsi" w:hAnsiTheme="majorHAnsi"/>
          <w:sz w:val="22"/>
        </w:rPr>
        <w:t xml:space="preserve"> déficit en </w:t>
      </w:r>
      <w:r w:rsidR="00DC1F36">
        <w:rPr>
          <w:rFonts w:asciiTheme="majorHAnsi" w:hAnsiTheme="majorHAnsi"/>
          <w:sz w:val="22"/>
        </w:rPr>
        <w:t>C1, C2,</w:t>
      </w:r>
      <w:r w:rsidR="009A1751">
        <w:rPr>
          <w:rFonts w:asciiTheme="majorHAnsi" w:hAnsiTheme="majorHAnsi"/>
          <w:sz w:val="22"/>
        </w:rPr>
        <w:t xml:space="preserve"> </w:t>
      </w:r>
      <w:r w:rsidR="00C42FF2" w:rsidRPr="00C42FF2">
        <w:rPr>
          <w:rFonts w:asciiTheme="majorHAnsi" w:hAnsiTheme="majorHAnsi"/>
          <w:sz w:val="22"/>
        </w:rPr>
        <w:t>C3</w:t>
      </w:r>
      <w:r>
        <w:rPr>
          <w:rFonts w:asciiTheme="majorHAnsi" w:hAnsiTheme="majorHAnsi"/>
          <w:sz w:val="22"/>
        </w:rPr>
        <w:t xml:space="preserve">, </w:t>
      </w:r>
      <w:r w:rsidR="00DC1F36">
        <w:rPr>
          <w:rFonts w:asciiTheme="majorHAnsi" w:hAnsiTheme="majorHAnsi"/>
          <w:sz w:val="22"/>
        </w:rPr>
        <w:t>C4</w:t>
      </w:r>
      <w:r>
        <w:rPr>
          <w:rFonts w:asciiTheme="majorHAnsi" w:hAnsiTheme="majorHAnsi"/>
          <w:sz w:val="22"/>
        </w:rPr>
        <w:t xml:space="preserve"> ou en facteur I</w:t>
      </w:r>
      <w:r w:rsidR="003E0062">
        <w:rPr>
          <w:rFonts w:asciiTheme="majorHAnsi" w:hAnsiTheme="majorHAnsi"/>
          <w:sz w:val="22"/>
        </w:rPr>
        <w:t xml:space="preserve"> ou H</w:t>
      </w:r>
      <w:r w:rsidR="00C42FF2" w:rsidRPr="00C42FF2">
        <w:rPr>
          <w:rFonts w:asciiTheme="majorHAnsi" w:hAnsiTheme="majorHAnsi"/>
          <w:sz w:val="22"/>
        </w:rPr>
        <w:t xml:space="preserve">) </w:t>
      </w:r>
    </w:p>
    <w:p w:rsidR="00DF41A0" w:rsidRDefault="00A05FB1" w:rsidP="00DF41A0">
      <w:pPr>
        <w:widowControl w:val="0"/>
        <w:autoSpaceDE w:val="0"/>
        <w:autoSpaceDN w:val="0"/>
        <w:adjustRightInd w:val="0"/>
        <w:spacing w:line="360" w:lineRule="auto"/>
        <w:rPr>
          <w:rFonts w:asciiTheme="majorHAnsi" w:hAnsiTheme="majorHAnsi"/>
          <w:sz w:val="22"/>
        </w:rPr>
      </w:pPr>
      <w:r>
        <w:rPr>
          <w:rFonts w:asciiTheme="majorHAnsi" w:hAnsiTheme="majorHAnsi"/>
          <w:sz w:val="22"/>
        </w:rPr>
        <w:lastRenderedPageBreak/>
        <w:t xml:space="preserve">- ou des </w:t>
      </w:r>
      <w:proofErr w:type="spellStart"/>
      <w:r>
        <w:rPr>
          <w:rFonts w:asciiTheme="majorHAnsi" w:hAnsiTheme="majorHAnsi"/>
          <w:sz w:val="22"/>
        </w:rPr>
        <w:t>cocci</w:t>
      </w:r>
      <w:proofErr w:type="spellEnd"/>
      <w:r>
        <w:rPr>
          <w:rFonts w:asciiTheme="majorHAnsi" w:hAnsiTheme="majorHAnsi"/>
          <w:sz w:val="22"/>
        </w:rPr>
        <w:t xml:space="preserve"> gram négatifs :</w:t>
      </w:r>
      <w:r w:rsidR="00C42FF2" w:rsidRPr="00C42FF2">
        <w:rPr>
          <w:rFonts w:asciiTheme="majorHAnsi" w:hAnsiTheme="majorHAnsi"/>
          <w:sz w:val="22"/>
        </w:rPr>
        <w:t xml:space="preserve"> </w:t>
      </w:r>
      <w:proofErr w:type="spellStart"/>
      <w:r w:rsidR="00DF41A0" w:rsidRPr="00DF41A0">
        <w:rPr>
          <w:rFonts w:asciiTheme="majorHAnsi" w:hAnsiTheme="majorHAnsi"/>
          <w:i/>
          <w:sz w:val="22"/>
        </w:rPr>
        <w:t>neisseria</w:t>
      </w:r>
      <w:proofErr w:type="spellEnd"/>
      <w:r w:rsidR="00DF41A0" w:rsidRPr="00DF41A0">
        <w:rPr>
          <w:rFonts w:asciiTheme="majorHAnsi" w:hAnsiTheme="majorHAnsi"/>
          <w:i/>
          <w:sz w:val="22"/>
        </w:rPr>
        <w:t xml:space="preserve"> </w:t>
      </w:r>
      <w:proofErr w:type="spellStart"/>
      <w:r w:rsidR="00DF41A0" w:rsidRPr="00DF41A0">
        <w:rPr>
          <w:rFonts w:asciiTheme="majorHAnsi" w:hAnsiTheme="majorHAnsi"/>
          <w:i/>
          <w:sz w:val="22"/>
        </w:rPr>
        <w:t>meningitidis</w:t>
      </w:r>
      <w:proofErr w:type="spellEnd"/>
      <w:r w:rsidR="005F40F3" w:rsidRPr="005F40F3">
        <w:rPr>
          <w:rFonts w:asciiTheme="majorHAnsi" w:hAnsiTheme="majorHAnsi"/>
          <w:sz w:val="22"/>
        </w:rPr>
        <w:t xml:space="preserve"> et </w:t>
      </w:r>
      <w:proofErr w:type="spellStart"/>
      <w:r w:rsidR="00DF41A0" w:rsidRPr="00DF41A0">
        <w:rPr>
          <w:rFonts w:asciiTheme="majorHAnsi" w:hAnsiTheme="majorHAnsi"/>
          <w:i/>
          <w:sz w:val="22"/>
        </w:rPr>
        <w:t>neisseria</w:t>
      </w:r>
      <w:proofErr w:type="spellEnd"/>
      <w:r w:rsidR="00DF41A0" w:rsidRPr="00DF41A0">
        <w:rPr>
          <w:rFonts w:asciiTheme="majorHAnsi" w:hAnsiTheme="majorHAnsi"/>
          <w:i/>
          <w:sz w:val="22"/>
        </w:rPr>
        <w:t xml:space="preserve"> </w:t>
      </w:r>
      <w:proofErr w:type="spellStart"/>
      <w:r w:rsidR="00DF41A0" w:rsidRPr="00DF41A0">
        <w:rPr>
          <w:rFonts w:asciiTheme="majorHAnsi" w:hAnsiTheme="majorHAnsi"/>
          <w:i/>
          <w:sz w:val="22"/>
        </w:rPr>
        <w:t>gonorrhea</w:t>
      </w:r>
      <w:proofErr w:type="spellEnd"/>
      <w:r w:rsidR="005F40F3" w:rsidRPr="005F40F3">
        <w:rPr>
          <w:rFonts w:asciiTheme="majorHAnsi" w:hAnsiTheme="majorHAnsi"/>
          <w:sz w:val="22"/>
        </w:rPr>
        <w:t xml:space="preserve"> (</w:t>
      </w:r>
      <w:r w:rsidR="00F56C98">
        <w:rPr>
          <w:rFonts w:asciiTheme="majorHAnsi" w:hAnsiTheme="majorHAnsi"/>
          <w:sz w:val="22"/>
        </w:rPr>
        <w:t xml:space="preserve">en cas de </w:t>
      </w:r>
      <w:r w:rsidR="00C42FF2" w:rsidRPr="00C42FF2">
        <w:rPr>
          <w:rFonts w:asciiTheme="majorHAnsi" w:hAnsiTheme="majorHAnsi"/>
          <w:sz w:val="22"/>
        </w:rPr>
        <w:t xml:space="preserve">déficit </w:t>
      </w:r>
      <w:r w:rsidR="005F40F3" w:rsidRPr="005F40F3">
        <w:rPr>
          <w:rFonts w:asciiTheme="majorHAnsi" w:hAnsiTheme="majorHAnsi"/>
          <w:sz w:val="22"/>
        </w:rPr>
        <w:t>de la voie commune du complément</w:t>
      </w:r>
      <w:r>
        <w:rPr>
          <w:rFonts w:asciiTheme="majorHAnsi" w:hAnsiTheme="majorHAnsi"/>
          <w:sz w:val="22"/>
        </w:rPr>
        <w:t xml:space="preserve"> ou en properdine</w:t>
      </w:r>
      <w:r w:rsidR="005F40F3" w:rsidRPr="005F40F3">
        <w:rPr>
          <w:rFonts w:asciiTheme="majorHAnsi" w:hAnsiTheme="majorHAnsi"/>
          <w:sz w:val="22"/>
        </w:rPr>
        <w:t xml:space="preserve">). </w:t>
      </w:r>
    </w:p>
    <w:p w:rsidR="00DF41A0" w:rsidRDefault="00A05FB1" w:rsidP="00DF41A0">
      <w:pPr>
        <w:widowControl w:val="0"/>
        <w:autoSpaceDE w:val="0"/>
        <w:autoSpaceDN w:val="0"/>
        <w:adjustRightInd w:val="0"/>
        <w:spacing w:line="360" w:lineRule="auto"/>
        <w:rPr>
          <w:rFonts w:asciiTheme="majorHAnsi" w:hAnsiTheme="majorHAnsi"/>
          <w:sz w:val="22"/>
        </w:rPr>
      </w:pPr>
      <w:r>
        <w:rPr>
          <w:rFonts w:asciiTheme="majorHAnsi" w:hAnsiTheme="majorHAnsi"/>
          <w:sz w:val="22"/>
        </w:rPr>
        <w:t>Les déf</w:t>
      </w:r>
      <w:r w:rsidR="003E0062">
        <w:rPr>
          <w:rFonts w:asciiTheme="majorHAnsi" w:hAnsiTheme="majorHAnsi"/>
          <w:sz w:val="22"/>
        </w:rPr>
        <w:t>icits en compléments n</w:t>
      </w:r>
      <w:r>
        <w:rPr>
          <w:rFonts w:asciiTheme="majorHAnsi" w:hAnsiTheme="majorHAnsi"/>
          <w:sz w:val="22"/>
        </w:rPr>
        <w:t>e sont pas corrélés à un risque accru d’infection virale, parasitaire ou mycologique.</w:t>
      </w:r>
    </w:p>
    <w:p w:rsidR="00DF41A0" w:rsidRPr="00DF41A0" w:rsidRDefault="00DF41A0" w:rsidP="00DF41A0">
      <w:pPr>
        <w:widowControl w:val="0"/>
        <w:autoSpaceDE w:val="0"/>
        <w:autoSpaceDN w:val="0"/>
        <w:adjustRightInd w:val="0"/>
        <w:spacing w:line="360" w:lineRule="auto"/>
        <w:jc w:val="both"/>
        <w:rPr>
          <w:rFonts w:ascii="Calibri" w:hAnsi="Calibri" w:cs="Times New Roman"/>
          <w:sz w:val="22"/>
        </w:rPr>
      </w:pPr>
      <w:r w:rsidRPr="00DF41A0">
        <w:rPr>
          <w:rFonts w:ascii="Calibri" w:hAnsi="Calibri" w:cs="Times New Roman"/>
          <w:sz w:val="22"/>
        </w:rPr>
        <w:t>Les déficits en complément peuvent également s’accompagner de maladies auto-immune</w:t>
      </w:r>
      <w:r w:rsidR="007B6543">
        <w:rPr>
          <w:rFonts w:ascii="Calibri" w:hAnsi="Calibri" w:cs="Times New Roman"/>
          <w:sz w:val="22"/>
        </w:rPr>
        <w:t>s</w:t>
      </w:r>
      <w:r w:rsidRPr="00DF41A0">
        <w:rPr>
          <w:rFonts w:ascii="Calibri" w:hAnsi="Calibri" w:cs="Times New Roman"/>
          <w:sz w:val="22"/>
        </w:rPr>
        <w:t> :</w:t>
      </w:r>
    </w:p>
    <w:p w:rsidR="00DF41A0" w:rsidRPr="00DF41A0" w:rsidRDefault="007B6543" w:rsidP="00DF41A0">
      <w:pPr>
        <w:widowControl w:val="0"/>
        <w:autoSpaceDE w:val="0"/>
        <w:autoSpaceDN w:val="0"/>
        <w:adjustRightInd w:val="0"/>
        <w:spacing w:line="360" w:lineRule="auto"/>
        <w:jc w:val="both"/>
        <w:rPr>
          <w:rFonts w:ascii="Calibri" w:hAnsi="Calibri" w:cs="Times New Roman"/>
          <w:sz w:val="22"/>
        </w:rPr>
      </w:pPr>
      <w:r>
        <w:rPr>
          <w:rFonts w:ascii="Calibri" w:hAnsi="Calibri" w:cs="Times New Roman"/>
          <w:sz w:val="22"/>
        </w:rPr>
        <w:t>- L</w:t>
      </w:r>
      <w:r w:rsidR="00DF41A0" w:rsidRPr="00DF41A0">
        <w:rPr>
          <w:rFonts w:ascii="Calibri" w:hAnsi="Calibri" w:cs="Times New Roman"/>
          <w:sz w:val="22"/>
        </w:rPr>
        <w:t>upus érythémateux disséminé dans les déficits en C1, C2 ou C4</w:t>
      </w:r>
    </w:p>
    <w:p w:rsidR="00DF41A0" w:rsidRPr="00DF41A0" w:rsidRDefault="00DF41A0" w:rsidP="00DF41A0">
      <w:pPr>
        <w:widowControl w:val="0"/>
        <w:autoSpaceDE w:val="0"/>
        <w:autoSpaceDN w:val="0"/>
        <w:adjustRightInd w:val="0"/>
        <w:spacing w:line="360" w:lineRule="auto"/>
        <w:jc w:val="both"/>
        <w:rPr>
          <w:rFonts w:ascii="Calibri" w:hAnsi="Calibri" w:cs="Times New Roman"/>
          <w:sz w:val="22"/>
        </w:rPr>
      </w:pPr>
      <w:r w:rsidRPr="00DF41A0">
        <w:rPr>
          <w:rFonts w:ascii="Calibri" w:hAnsi="Calibri" w:cs="Times New Roman"/>
          <w:sz w:val="22"/>
        </w:rPr>
        <w:t>-</w:t>
      </w:r>
      <w:r w:rsidR="007B6543">
        <w:rPr>
          <w:rFonts w:ascii="Calibri" w:hAnsi="Calibri" w:cs="Times New Roman"/>
          <w:sz w:val="22"/>
        </w:rPr>
        <w:t xml:space="preserve"> G</w:t>
      </w:r>
      <w:r w:rsidRPr="00DF41A0">
        <w:rPr>
          <w:rFonts w:ascii="Calibri" w:hAnsi="Calibri" w:cs="Times New Roman"/>
          <w:sz w:val="22"/>
        </w:rPr>
        <w:t xml:space="preserve">lomérulonéphrite </w:t>
      </w:r>
      <w:proofErr w:type="spellStart"/>
      <w:r w:rsidRPr="00DF41A0">
        <w:rPr>
          <w:rFonts w:ascii="Calibri" w:hAnsi="Calibri" w:cs="Times New Roman"/>
          <w:sz w:val="22"/>
        </w:rPr>
        <w:t>membrano</w:t>
      </w:r>
      <w:proofErr w:type="spellEnd"/>
      <w:r w:rsidRPr="00DF41A0">
        <w:rPr>
          <w:rFonts w:ascii="Calibri" w:hAnsi="Calibri" w:cs="Times New Roman"/>
          <w:sz w:val="22"/>
        </w:rPr>
        <w:t xml:space="preserve">-proliférative dans les déficits en C3 </w:t>
      </w:r>
    </w:p>
    <w:p w:rsidR="00DF41A0" w:rsidRPr="00DF41A0" w:rsidRDefault="007B6543" w:rsidP="00DF41A0">
      <w:pPr>
        <w:widowControl w:val="0"/>
        <w:autoSpaceDE w:val="0"/>
        <w:autoSpaceDN w:val="0"/>
        <w:adjustRightInd w:val="0"/>
        <w:spacing w:line="360" w:lineRule="auto"/>
        <w:jc w:val="both"/>
        <w:rPr>
          <w:rFonts w:ascii="Calibri" w:hAnsi="Calibri" w:cs="Times New Roman"/>
          <w:sz w:val="22"/>
        </w:rPr>
      </w:pPr>
      <w:r>
        <w:rPr>
          <w:rFonts w:ascii="Calibri" w:hAnsi="Calibri" w:cs="Times New Roman"/>
          <w:sz w:val="22"/>
        </w:rPr>
        <w:t xml:space="preserve">- </w:t>
      </w:r>
      <w:proofErr w:type="spellStart"/>
      <w:r>
        <w:rPr>
          <w:rFonts w:ascii="Calibri" w:hAnsi="Calibri" w:cs="Times New Roman"/>
          <w:sz w:val="22"/>
        </w:rPr>
        <w:t>G</w:t>
      </w:r>
      <w:r w:rsidRPr="00A05FB1">
        <w:rPr>
          <w:rFonts w:ascii="Calibri" w:hAnsi="Calibri" w:cs="Times New Roman"/>
          <w:sz w:val="22"/>
        </w:rPr>
        <w:t>lomérulonéphritemembrano</w:t>
      </w:r>
      <w:proofErr w:type="spellEnd"/>
      <w:r w:rsidRPr="00A05FB1">
        <w:rPr>
          <w:rFonts w:ascii="Calibri" w:hAnsi="Calibri" w:cs="Times New Roman"/>
          <w:sz w:val="22"/>
        </w:rPr>
        <w:t>-prolifératives</w:t>
      </w:r>
      <w:r>
        <w:rPr>
          <w:rFonts w:ascii="Calibri" w:hAnsi="Calibri" w:cs="Times New Roman"/>
          <w:sz w:val="22"/>
        </w:rPr>
        <w:t xml:space="preserve"> et </w:t>
      </w:r>
      <w:r w:rsidRPr="00A05FB1">
        <w:rPr>
          <w:rFonts w:ascii="Calibri" w:hAnsi="Calibri" w:cs="Times New Roman"/>
          <w:sz w:val="22"/>
        </w:rPr>
        <w:t>syndrome hémolytique et urémique (SHU)</w:t>
      </w:r>
      <w:r>
        <w:rPr>
          <w:rFonts w:ascii="Calibri" w:hAnsi="Calibri" w:cs="Times New Roman"/>
          <w:sz w:val="22"/>
        </w:rPr>
        <w:t xml:space="preserve"> dans les déficits en facteur H</w:t>
      </w:r>
    </w:p>
    <w:p w:rsidR="00DF41A0" w:rsidRPr="00DF41A0" w:rsidRDefault="00DF41A0" w:rsidP="00DF41A0">
      <w:pPr>
        <w:widowControl w:val="0"/>
        <w:autoSpaceDE w:val="0"/>
        <w:autoSpaceDN w:val="0"/>
        <w:adjustRightInd w:val="0"/>
        <w:spacing w:line="360" w:lineRule="auto"/>
        <w:jc w:val="both"/>
        <w:rPr>
          <w:rFonts w:ascii="Calibri" w:hAnsi="Calibri" w:cs="Times New Roman"/>
          <w:sz w:val="22"/>
        </w:rPr>
      </w:pPr>
      <w:r w:rsidRPr="00DF41A0">
        <w:rPr>
          <w:rFonts w:ascii="Calibri" w:hAnsi="Calibri" w:cs="Times New Roman"/>
          <w:sz w:val="22"/>
        </w:rPr>
        <w:t xml:space="preserve">- </w:t>
      </w:r>
      <w:proofErr w:type="spellStart"/>
      <w:r w:rsidRPr="00DF41A0">
        <w:rPr>
          <w:rFonts w:ascii="Calibri" w:hAnsi="Calibri" w:cs="Times New Roman"/>
          <w:sz w:val="22"/>
        </w:rPr>
        <w:t>Angio</w:t>
      </w:r>
      <w:r w:rsidR="00BD6200">
        <w:rPr>
          <w:rFonts w:ascii="Calibri" w:hAnsi="Calibri" w:cs="Times New Roman"/>
          <w:sz w:val="22"/>
        </w:rPr>
        <w:t>-</w:t>
      </w:r>
      <w:r w:rsidRPr="00DF41A0">
        <w:rPr>
          <w:rFonts w:ascii="Calibri" w:hAnsi="Calibri" w:cs="Times New Roman"/>
          <w:sz w:val="22"/>
        </w:rPr>
        <w:t>oedème</w:t>
      </w:r>
      <w:proofErr w:type="spellEnd"/>
      <w:r w:rsidRPr="00DF41A0">
        <w:rPr>
          <w:rFonts w:ascii="Calibri" w:hAnsi="Calibri" w:cs="Times New Roman"/>
          <w:sz w:val="22"/>
        </w:rPr>
        <w:t xml:space="preserve"> </w:t>
      </w:r>
      <w:proofErr w:type="spellStart"/>
      <w:r w:rsidRPr="00DF41A0">
        <w:rPr>
          <w:rFonts w:ascii="Calibri" w:hAnsi="Calibri" w:cs="Times New Roman"/>
          <w:sz w:val="22"/>
        </w:rPr>
        <w:t>neurotique</w:t>
      </w:r>
      <w:proofErr w:type="spellEnd"/>
      <w:r w:rsidRPr="00DF41A0">
        <w:rPr>
          <w:rFonts w:ascii="Calibri" w:hAnsi="Calibri" w:cs="Times New Roman"/>
          <w:sz w:val="22"/>
        </w:rPr>
        <w:t xml:space="preserve"> dans le déficit en C1</w:t>
      </w:r>
    </w:p>
    <w:p w:rsidR="00A05FB1" w:rsidRDefault="00A05FB1" w:rsidP="009A1751">
      <w:pPr>
        <w:widowControl w:val="0"/>
        <w:autoSpaceDE w:val="0"/>
        <w:autoSpaceDN w:val="0"/>
        <w:adjustRightInd w:val="0"/>
        <w:rPr>
          <w:rFonts w:ascii="Times New Roman" w:hAnsi="Times New Roman" w:cs="Times New Roman"/>
        </w:rPr>
      </w:pPr>
    </w:p>
    <w:p w:rsidR="00441768" w:rsidRPr="00F56C98" w:rsidRDefault="00C42FF2" w:rsidP="00441768">
      <w:pPr>
        <w:spacing w:line="360" w:lineRule="auto"/>
        <w:jc w:val="both"/>
        <w:rPr>
          <w:rFonts w:asciiTheme="majorHAnsi" w:hAnsiTheme="majorHAnsi"/>
          <w:sz w:val="22"/>
        </w:rPr>
      </w:pPr>
      <w:r w:rsidRPr="00C42FF2">
        <w:rPr>
          <w:rFonts w:asciiTheme="majorHAnsi" w:hAnsiTheme="majorHAnsi"/>
          <w:sz w:val="22"/>
        </w:rPr>
        <w:t xml:space="preserve">Ces déficits en complément sont souvent diagnostiqués dans l’enfance, cependant le clinicien peut être parfois </w:t>
      </w:r>
      <w:r w:rsidR="00F56C98" w:rsidRPr="00F56C98">
        <w:rPr>
          <w:rFonts w:asciiTheme="majorHAnsi" w:hAnsiTheme="majorHAnsi"/>
          <w:sz w:val="22"/>
        </w:rPr>
        <w:t>amené</w:t>
      </w:r>
      <w:r w:rsidRPr="00C42FF2">
        <w:rPr>
          <w:rFonts w:asciiTheme="majorHAnsi" w:hAnsiTheme="majorHAnsi"/>
          <w:sz w:val="22"/>
        </w:rPr>
        <w:t xml:space="preserve"> </w:t>
      </w:r>
      <w:r w:rsidR="00BD6200" w:rsidRPr="00C42FF2">
        <w:rPr>
          <w:rFonts w:asciiTheme="majorHAnsi" w:hAnsiTheme="majorHAnsi"/>
          <w:sz w:val="22"/>
        </w:rPr>
        <w:t>à</w:t>
      </w:r>
      <w:r w:rsidRPr="00C42FF2">
        <w:rPr>
          <w:rFonts w:asciiTheme="majorHAnsi" w:hAnsiTheme="majorHAnsi"/>
          <w:sz w:val="22"/>
        </w:rPr>
        <w:t xml:space="preserve"> en diagnostiquer à l’âge adulte pour différentes raisons : </w:t>
      </w:r>
      <w:r w:rsidR="00F56C98">
        <w:rPr>
          <w:rFonts w:asciiTheme="majorHAnsi" w:hAnsiTheme="majorHAnsi"/>
          <w:sz w:val="22"/>
        </w:rPr>
        <w:t xml:space="preserve">événement infectieux unique, </w:t>
      </w:r>
      <w:r w:rsidRPr="00C42FF2">
        <w:rPr>
          <w:rFonts w:asciiTheme="majorHAnsi" w:hAnsiTheme="majorHAnsi"/>
          <w:sz w:val="22"/>
        </w:rPr>
        <w:t xml:space="preserve">retard </w:t>
      </w:r>
      <w:r w:rsidR="005F40F3" w:rsidRPr="005F40F3">
        <w:rPr>
          <w:rFonts w:asciiTheme="majorHAnsi" w:hAnsiTheme="majorHAnsi"/>
          <w:sz w:val="22"/>
        </w:rPr>
        <w:t>diagnosti</w:t>
      </w:r>
      <w:r w:rsidR="00F56C98">
        <w:rPr>
          <w:rFonts w:asciiTheme="majorHAnsi" w:hAnsiTheme="majorHAnsi"/>
          <w:sz w:val="22"/>
        </w:rPr>
        <w:t>que</w:t>
      </w:r>
      <w:r w:rsidRPr="00C42FF2">
        <w:rPr>
          <w:rFonts w:asciiTheme="majorHAnsi" w:hAnsiTheme="majorHAnsi"/>
          <w:sz w:val="22"/>
        </w:rPr>
        <w:t xml:space="preserve">, forme fruste </w:t>
      </w:r>
      <w:r w:rsidR="005F40F3" w:rsidRPr="005F40F3">
        <w:rPr>
          <w:rFonts w:asciiTheme="majorHAnsi" w:hAnsiTheme="majorHAnsi"/>
          <w:sz w:val="22"/>
        </w:rPr>
        <w:t xml:space="preserve">etc… </w:t>
      </w:r>
    </w:p>
    <w:p w:rsidR="00BC4968" w:rsidRPr="00F56C98" w:rsidDel="00BC4968" w:rsidRDefault="00C42FF2" w:rsidP="00441768">
      <w:pPr>
        <w:spacing w:line="360" w:lineRule="auto"/>
        <w:jc w:val="both"/>
        <w:rPr>
          <w:rFonts w:asciiTheme="majorHAnsi" w:hAnsiTheme="majorHAnsi"/>
          <w:sz w:val="22"/>
        </w:rPr>
      </w:pPr>
      <w:r w:rsidRPr="00C42FF2">
        <w:rPr>
          <w:rFonts w:asciiTheme="majorHAnsi" w:hAnsiTheme="majorHAnsi"/>
          <w:sz w:val="22"/>
        </w:rPr>
        <w:t>Il</w:t>
      </w:r>
      <w:r w:rsidR="005F40F3" w:rsidRPr="005F40F3">
        <w:rPr>
          <w:rFonts w:asciiTheme="majorHAnsi" w:hAnsiTheme="majorHAnsi"/>
          <w:sz w:val="22"/>
        </w:rPr>
        <w:t xml:space="preserve"> n’existe à notre connaissance aucune étude dans la littérature s’attachant à étudier spécifiquement les déficits en complément révélés à l’âge adulte, la plupart des séries de déficit en complément étant pédiatrique ou mixte pédiatriques et adultes (3). Ainsi les spécificités de la présentation du déficit en compléments révélé à l’âge adulte ne sont pas connues</w:t>
      </w:r>
      <w:r w:rsidR="002E63B6">
        <w:rPr>
          <w:rFonts w:asciiTheme="majorHAnsi" w:hAnsiTheme="majorHAnsi"/>
          <w:sz w:val="22"/>
        </w:rPr>
        <w:t xml:space="preserve"> </w:t>
      </w:r>
      <w:r w:rsidR="00F56C98">
        <w:rPr>
          <w:rFonts w:asciiTheme="majorHAnsi" w:hAnsiTheme="majorHAnsi"/>
          <w:sz w:val="22"/>
        </w:rPr>
        <w:t>et se résument e</w:t>
      </w:r>
      <w:r w:rsidRPr="00C42FF2">
        <w:rPr>
          <w:rFonts w:asciiTheme="majorHAnsi" w:hAnsiTheme="majorHAnsi"/>
          <w:sz w:val="22"/>
        </w:rPr>
        <w:t xml:space="preserve">n effet </w:t>
      </w:r>
      <w:r w:rsidR="00F56C98">
        <w:rPr>
          <w:rFonts w:asciiTheme="majorHAnsi" w:hAnsiTheme="majorHAnsi"/>
          <w:sz w:val="22"/>
        </w:rPr>
        <w:t>à</w:t>
      </w:r>
      <w:r w:rsidRPr="00C42FF2">
        <w:rPr>
          <w:rFonts w:asciiTheme="majorHAnsi" w:hAnsiTheme="majorHAnsi"/>
          <w:sz w:val="22"/>
        </w:rPr>
        <w:t xml:space="preserve"> </w:t>
      </w:r>
      <w:r w:rsidR="005F40F3" w:rsidRPr="005F40F3">
        <w:rPr>
          <w:rFonts w:asciiTheme="majorHAnsi" w:hAnsiTheme="majorHAnsi"/>
          <w:sz w:val="22"/>
        </w:rPr>
        <w:t xml:space="preserve">quelques cas cliniques rapportés </w:t>
      </w:r>
      <w:r w:rsidR="00BC4968">
        <w:rPr>
          <w:rFonts w:asciiTheme="majorHAnsi" w:hAnsiTheme="majorHAnsi"/>
          <w:sz w:val="22"/>
        </w:rPr>
        <w:t>ou à de petite</w:t>
      </w:r>
      <w:r w:rsidR="00B41C88">
        <w:rPr>
          <w:rFonts w:asciiTheme="majorHAnsi" w:hAnsiTheme="majorHAnsi"/>
          <w:sz w:val="22"/>
        </w:rPr>
        <w:t>s</w:t>
      </w:r>
      <w:r w:rsidR="00BC4968">
        <w:rPr>
          <w:rFonts w:asciiTheme="majorHAnsi" w:hAnsiTheme="majorHAnsi"/>
          <w:sz w:val="22"/>
        </w:rPr>
        <w:t xml:space="preserve"> série</w:t>
      </w:r>
      <w:r w:rsidR="00B41C88">
        <w:rPr>
          <w:rFonts w:asciiTheme="majorHAnsi" w:hAnsiTheme="majorHAnsi"/>
          <w:sz w:val="22"/>
        </w:rPr>
        <w:t>s</w:t>
      </w:r>
      <w:r w:rsidR="00BC4968">
        <w:rPr>
          <w:rFonts w:asciiTheme="majorHAnsi" w:hAnsiTheme="majorHAnsi"/>
          <w:sz w:val="22"/>
        </w:rPr>
        <w:t xml:space="preserve"> </w:t>
      </w:r>
      <w:r w:rsidR="005F40F3" w:rsidRPr="005F40F3">
        <w:rPr>
          <w:rFonts w:asciiTheme="majorHAnsi" w:hAnsiTheme="majorHAnsi"/>
          <w:sz w:val="22"/>
        </w:rPr>
        <w:t xml:space="preserve"> (4</w:t>
      </w:r>
      <w:proofErr w:type="gramStart"/>
      <w:r w:rsidR="005F40F3" w:rsidRPr="005F40F3">
        <w:rPr>
          <w:rFonts w:asciiTheme="majorHAnsi" w:hAnsiTheme="majorHAnsi"/>
          <w:sz w:val="22"/>
        </w:rPr>
        <w:t>,5,6,7</w:t>
      </w:r>
      <w:proofErr w:type="gramEnd"/>
      <w:r w:rsidR="005F40F3" w:rsidRPr="005F40F3">
        <w:rPr>
          <w:rFonts w:asciiTheme="majorHAnsi" w:hAnsiTheme="majorHAnsi"/>
          <w:sz w:val="22"/>
        </w:rPr>
        <w:t>).</w:t>
      </w:r>
      <w:r w:rsidR="00BC4968">
        <w:rPr>
          <w:rFonts w:asciiTheme="majorHAnsi" w:hAnsiTheme="majorHAnsi"/>
          <w:sz w:val="22"/>
        </w:rPr>
        <w:t xml:space="preserve"> </w:t>
      </w:r>
    </w:p>
    <w:p w:rsidR="003E0062" w:rsidRDefault="005F7382" w:rsidP="00441768">
      <w:pPr>
        <w:spacing w:line="360" w:lineRule="auto"/>
        <w:jc w:val="both"/>
        <w:rPr>
          <w:rFonts w:asciiTheme="majorHAnsi" w:hAnsiTheme="majorHAnsi"/>
          <w:sz w:val="22"/>
        </w:rPr>
      </w:pPr>
      <w:r>
        <w:rPr>
          <w:rFonts w:asciiTheme="majorHAnsi" w:hAnsiTheme="majorHAnsi"/>
          <w:sz w:val="22"/>
        </w:rPr>
        <w:t xml:space="preserve">La prise en charge actuelle des malades atteints de compléments </w:t>
      </w:r>
      <w:r w:rsidR="003E0062">
        <w:rPr>
          <w:rFonts w:asciiTheme="majorHAnsi" w:hAnsiTheme="majorHAnsi"/>
          <w:sz w:val="22"/>
        </w:rPr>
        <w:t>s</w:t>
      </w:r>
      <w:r w:rsidR="0050576E">
        <w:rPr>
          <w:rFonts w:asciiTheme="majorHAnsi" w:hAnsiTheme="majorHAnsi"/>
          <w:sz w:val="22"/>
        </w:rPr>
        <w:t>e caractérisant un risque accru</w:t>
      </w:r>
      <w:r w:rsidR="003E0062">
        <w:rPr>
          <w:rFonts w:asciiTheme="majorHAnsi" w:hAnsiTheme="majorHAnsi"/>
          <w:sz w:val="22"/>
        </w:rPr>
        <w:t xml:space="preserve"> infectieux se base </w:t>
      </w:r>
      <w:r w:rsidR="00BD6200">
        <w:rPr>
          <w:rFonts w:asciiTheme="majorHAnsi" w:hAnsiTheme="majorHAnsi"/>
          <w:sz w:val="22"/>
        </w:rPr>
        <w:t>essentiellement</w:t>
      </w:r>
      <w:r w:rsidR="007B6543">
        <w:rPr>
          <w:rFonts w:asciiTheme="majorHAnsi" w:hAnsiTheme="majorHAnsi"/>
          <w:sz w:val="22"/>
        </w:rPr>
        <w:t xml:space="preserve"> sur la prévention avec</w:t>
      </w:r>
      <w:r w:rsidR="003E0062">
        <w:rPr>
          <w:rFonts w:asciiTheme="majorHAnsi" w:hAnsiTheme="majorHAnsi"/>
          <w:sz w:val="22"/>
        </w:rPr>
        <w:t xml:space="preserve"> </w:t>
      </w:r>
    </w:p>
    <w:p w:rsidR="003D2E7E" w:rsidRPr="0050576E" w:rsidRDefault="0050576E" w:rsidP="0050576E">
      <w:pPr>
        <w:spacing w:line="360" w:lineRule="auto"/>
        <w:jc w:val="both"/>
        <w:rPr>
          <w:rFonts w:asciiTheme="majorHAnsi" w:hAnsiTheme="majorHAnsi"/>
          <w:sz w:val="22"/>
        </w:rPr>
      </w:pPr>
      <w:r>
        <w:rPr>
          <w:rFonts w:asciiTheme="majorHAnsi" w:hAnsiTheme="majorHAnsi"/>
          <w:sz w:val="22"/>
        </w:rPr>
        <w:t xml:space="preserve">- </w:t>
      </w:r>
      <w:r w:rsidR="00DF41A0" w:rsidRPr="00DF41A0">
        <w:rPr>
          <w:rFonts w:asciiTheme="majorHAnsi" w:hAnsiTheme="majorHAnsi"/>
          <w:sz w:val="22"/>
        </w:rPr>
        <w:t>la vaccination qui doit être réalisée chez tous les malades : vaccin anti-pneumocoque, anti-</w:t>
      </w:r>
      <w:proofErr w:type="spellStart"/>
      <w:r w:rsidR="00DF41A0" w:rsidRPr="00DF41A0">
        <w:rPr>
          <w:rFonts w:asciiTheme="majorHAnsi" w:hAnsiTheme="majorHAnsi"/>
          <w:sz w:val="22"/>
        </w:rPr>
        <w:t>haemophilius</w:t>
      </w:r>
      <w:proofErr w:type="spellEnd"/>
      <w:r w:rsidR="00DF41A0" w:rsidRPr="00DF41A0">
        <w:rPr>
          <w:rFonts w:asciiTheme="majorHAnsi" w:hAnsiTheme="majorHAnsi"/>
          <w:sz w:val="22"/>
        </w:rPr>
        <w:t xml:space="preserve">, anti-méningocoque et </w:t>
      </w:r>
      <w:proofErr w:type="spellStart"/>
      <w:r w:rsidR="00DF41A0" w:rsidRPr="00DF41A0">
        <w:rPr>
          <w:rFonts w:asciiTheme="majorHAnsi" w:hAnsiTheme="majorHAnsi"/>
          <w:sz w:val="22"/>
        </w:rPr>
        <w:t>anti-grippal</w:t>
      </w:r>
      <w:proofErr w:type="spellEnd"/>
      <w:r w:rsidR="00DF41A0" w:rsidRPr="00DF41A0">
        <w:rPr>
          <w:rFonts w:asciiTheme="majorHAnsi" w:hAnsiTheme="majorHAnsi"/>
          <w:sz w:val="22"/>
        </w:rPr>
        <w:t xml:space="preserve"> (afin de limiter les surinfections à </w:t>
      </w:r>
      <w:r w:rsidR="00DF41A0" w:rsidRPr="00DF41A0">
        <w:rPr>
          <w:rFonts w:asciiTheme="majorHAnsi" w:hAnsiTheme="majorHAnsi"/>
          <w:i/>
          <w:sz w:val="22"/>
        </w:rPr>
        <w:t xml:space="preserve">staphylocoque </w:t>
      </w:r>
      <w:proofErr w:type="spellStart"/>
      <w:r w:rsidR="00DF41A0" w:rsidRPr="00DF41A0">
        <w:rPr>
          <w:rFonts w:asciiTheme="majorHAnsi" w:hAnsiTheme="majorHAnsi"/>
          <w:i/>
          <w:sz w:val="22"/>
        </w:rPr>
        <w:t>auréus</w:t>
      </w:r>
      <w:proofErr w:type="spellEnd"/>
      <w:r w:rsidR="00DF41A0" w:rsidRPr="00DF41A0">
        <w:rPr>
          <w:rFonts w:asciiTheme="majorHAnsi" w:hAnsiTheme="majorHAnsi"/>
          <w:sz w:val="22"/>
        </w:rPr>
        <w:t>)</w:t>
      </w:r>
    </w:p>
    <w:p w:rsidR="00DF41A0" w:rsidRPr="00DF41A0" w:rsidRDefault="0050576E" w:rsidP="00DF41A0">
      <w:pPr>
        <w:spacing w:line="360" w:lineRule="auto"/>
        <w:jc w:val="both"/>
        <w:rPr>
          <w:rFonts w:asciiTheme="majorHAnsi" w:hAnsiTheme="majorHAnsi"/>
          <w:sz w:val="22"/>
        </w:rPr>
      </w:pPr>
      <w:r>
        <w:rPr>
          <w:rFonts w:asciiTheme="majorHAnsi" w:hAnsiTheme="majorHAnsi"/>
          <w:sz w:val="22"/>
        </w:rPr>
        <w:t xml:space="preserve">- </w:t>
      </w:r>
      <w:r w:rsidR="00DF41A0" w:rsidRPr="00DF41A0">
        <w:rPr>
          <w:rFonts w:asciiTheme="majorHAnsi" w:hAnsiTheme="majorHAnsi"/>
          <w:sz w:val="22"/>
        </w:rPr>
        <w:t>et l’antibioprophylaxie qui peut être utilisée dans certain cas mais dont l’efficacité n’est pas clairement démontrée dans la littérature</w:t>
      </w:r>
      <w:r>
        <w:rPr>
          <w:rFonts w:asciiTheme="majorHAnsi" w:hAnsiTheme="majorHAnsi"/>
          <w:sz w:val="22"/>
        </w:rPr>
        <w:t>.</w:t>
      </w:r>
    </w:p>
    <w:p w:rsidR="00DF41A0" w:rsidRPr="00DF41A0" w:rsidRDefault="00DF41A0" w:rsidP="00DF41A0">
      <w:pPr>
        <w:spacing w:line="360" w:lineRule="auto"/>
        <w:ind w:left="360"/>
        <w:jc w:val="both"/>
        <w:rPr>
          <w:rFonts w:asciiTheme="majorHAnsi" w:hAnsiTheme="majorHAnsi"/>
          <w:sz w:val="22"/>
        </w:rPr>
      </w:pPr>
    </w:p>
    <w:p w:rsidR="00441768" w:rsidRPr="007B6543" w:rsidRDefault="00DF41A0" w:rsidP="007B6543">
      <w:pPr>
        <w:spacing w:line="360" w:lineRule="auto"/>
        <w:jc w:val="both"/>
        <w:rPr>
          <w:rFonts w:asciiTheme="majorHAnsi" w:hAnsiTheme="majorHAnsi"/>
          <w:sz w:val="22"/>
        </w:rPr>
      </w:pPr>
      <w:r w:rsidRPr="00DF41A0">
        <w:rPr>
          <w:rFonts w:asciiTheme="majorHAnsi" w:hAnsiTheme="majorHAnsi"/>
          <w:sz w:val="22"/>
        </w:rPr>
        <w:t>Afin d’optimiser la prise en charge de patients adultes atteints de déficits en compléments, il nous parait important de caractériser et d’individualiser cette entité afin notamment d’améliorer son dépistage</w:t>
      </w:r>
      <w:r w:rsidR="007B6543">
        <w:rPr>
          <w:rFonts w:asciiTheme="majorHAnsi" w:hAnsiTheme="majorHAnsi"/>
          <w:sz w:val="22"/>
        </w:rPr>
        <w:t xml:space="preserve"> et sa prise en charge</w:t>
      </w:r>
      <w:r w:rsidRPr="00DF41A0">
        <w:rPr>
          <w:rFonts w:asciiTheme="majorHAnsi" w:hAnsiTheme="majorHAnsi"/>
          <w:sz w:val="22"/>
        </w:rPr>
        <w:t>.</w:t>
      </w:r>
    </w:p>
    <w:p w:rsidR="002202E3" w:rsidRPr="00F56C98" w:rsidRDefault="002202E3" w:rsidP="00AC74D0">
      <w:pPr>
        <w:widowControl w:val="0"/>
        <w:autoSpaceDE w:val="0"/>
        <w:autoSpaceDN w:val="0"/>
        <w:adjustRightInd w:val="0"/>
        <w:spacing w:line="360" w:lineRule="auto"/>
        <w:rPr>
          <w:rFonts w:asciiTheme="majorHAnsi" w:hAnsiTheme="majorHAnsi"/>
          <w:b/>
          <w:sz w:val="22"/>
        </w:rPr>
      </w:pPr>
    </w:p>
    <w:p w:rsidR="002202E3" w:rsidRPr="00F56C98" w:rsidRDefault="002202E3" w:rsidP="00AC74D0">
      <w:pPr>
        <w:widowControl w:val="0"/>
        <w:autoSpaceDE w:val="0"/>
        <w:autoSpaceDN w:val="0"/>
        <w:adjustRightInd w:val="0"/>
        <w:spacing w:line="360" w:lineRule="auto"/>
        <w:rPr>
          <w:rFonts w:asciiTheme="majorHAnsi" w:hAnsiTheme="majorHAnsi"/>
          <w:b/>
          <w:sz w:val="22"/>
        </w:rPr>
      </w:pPr>
    </w:p>
    <w:p w:rsidR="002202E3" w:rsidRPr="00F56C98" w:rsidRDefault="002202E3" w:rsidP="00AC74D0">
      <w:pPr>
        <w:widowControl w:val="0"/>
        <w:autoSpaceDE w:val="0"/>
        <w:autoSpaceDN w:val="0"/>
        <w:adjustRightInd w:val="0"/>
        <w:spacing w:line="360" w:lineRule="auto"/>
        <w:rPr>
          <w:rFonts w:asciiTheme="majorHAnsi" w:hAnsiTheme="majorHAnsi"/>
          <w:b/>
          <w:sz w:val="22"/>
        </w:rPr>
      </w:pPr>
    </w:p>
    <w:p w:rsidR="00CB055E" w:rsidRDefault="00CB055E" w:rsidP="00AC74D0">
      <w:pPr>
        <w:widowControl w:val="0"/>
        <w:tabs>
          <w:tab w:val="left" w:pos="567"/>
        </w:tabs>
        <w:spacing w:line="360" w:lineRule="auto"/>
        <w:rPr>
          <w:rFonts w:asciiTheme="majorHAnsi" w:eastAsia="Cambria" w:hAnsiTheme="majorHAnsi" w:cs="Arial"/>
          <w:b/>
          <w:color w:val="000000"/>
          <w:sz w:val="22"/>
          <w:szCs w:val="22"/>
          <w:u w:val="single"/>
        </w:rPr>
      </w:pPr>
    </w:p>
    <w:p w:rsidR="00CB055E" w:rsidRDefault="00CB055E" w:rsidP="00AC74D0">
      <w:pPr>
        <w:widowControl w:val="0"/>
        <w:tabs>
          <w:tab w:val="left" w:pos="567"/>
        </w:tabs>
        <w:spacing w:line="360" w:lineRule="auto"/>
        <w:rPr>
          <w:rFonts w:asciiTheme="majorHAnsi" w:eastAsia="Cambria" w:hAnsiTheme="majorHAnsi" w:cs="Arial"/>
          <w:b/>
          <w:color w:val="000000"/>
          <w:sz w:val="22"/>
          <w:szCs w:val="22"/>
          <w:u w:val="single"/>
        </w:rPr>
      </w:pPr>
    </w:p>
    <w:p w:rsidR="004E71C3" w:rsidRPr="00F56C98" w:rsidRDefault="00C42FF2" w:rsidP="00AC74D0">
      <w:pPr>
        <w:widowControl w:val="0"/>
        <w:tabs>
          <w:tab w:val="left" w:pos="567"/>
        </w:tabs>
        <w:spacing w:line="360" w:lineRule="auto"/>
        <w:rPr>
          <w:rFonts w:asciiTheme="majorHAnsi" w:eastAsia="Cambria" w:hAnsiTheme="majorHAnsi" w:cs="Arial"/>
          <w:b/>
          <w:color w:val="000000"/>
          <w:sz w:val="22"/>
          <w:szCs w:val="22"/>
          <w:u w:val="single"/>
        </w:rPr>
      </w:pPr>
      <w:r>
        <w:rPr>
          <w:rFonts w:asciiTheme="majorHAnsi" w:eastAsia="Cambria" w:hAnsiTheme="majorHAnsi" w:cs="Arial"/>
          <w:b/>
          <w:color w:val="000000"/>
          <w:sz w:val="22"/>
          <w:szCs w:val="22"/>
          <w:u w:val="single"/>
        </w:rPr>
        <w:lastRenderedPageBreak/>
        <w:t>II- Objectifs de l’étude :</w:t>
      </w:r>
    </w:p>
    <w:p w:rsidR="0094620A" w:rsidRPr="00F56C98" w:rsidRDefault="0094620A" w:rsidP="00AC74D0">
      <w:pPr>
        <w:widowControl w:val="0"/>
        <w:tabs>
          <w:tab w:val="left" w:pos="567"/>
        </w:tabs>
        <w:spacing w:line="360" w:lineRule="auto"/>
        <w:rPr>
          <w:rFonts w:asciiTheme="majorHAnsi" w:eastAsia="Cambria" w:hAnsiTheme="majorHAnsi" w:cs="Arial"/>
          <w:b/>
          <w:color w:val="000000"/>
          <w:sz w:val="22"/>
          <w:szCs w:val="22"/>
        </w:rPr>
      </w:pPr>
    </w:p>
    <w:p w:rsidR="004E71C3"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b/>
          <w:color w:val="000000"/>
          <w:sz w:val="22"/>
          <w:szCs w:val="22"/>
        </w:rPr>
        <w:sym w:font="Wingdings" w:char="F0E0"/>
      </w:r>
      <w:r>
        <w:rPr>
          <w:rFonts w:asciiTheme="majorHAnsi" w:eastAsia="Cambria" w:hAnsiTheme="majorHAnsi" w:cs="Arial"/>
          <w:b/>
          <w:color w:val="000000"/>
          <w:sz w:val="22"/>
          <w:szCs w:val="22"/>
        </w:rPr>
        <w:t xml:space="preserve"> </w:t>
      </w:r>
      <w:proofErr w:type="gramStart"/>
      <w:r>
        <w:rPr>
          <w:rFonts w:asciiTheme="majorHAnsi" w:eastAsia="Cambria" w:hAnsiTheme="majorHAnsi" w:cs="Arial"/>
          <w:b/>
          <w:color w:val="000000"/>
          <w:sz w:val="22"/>
          <w:szCs w:val="22"/>
        </w:rPr>
        <w:t>principal</w:t>
      </w:r>
      <w:proofErr w:type="gramEnd"/>
      <w:r>
        <w:rPr>
          <w:rFonts w:asciiTheme="majorHAnsi" w:eastAsia="Cambria" w:hAnsiTheme="majorHAnsi" w:cs="Arial"/>
          <w:b/>
          <w:color w:val="000000"/>
          <w:sz w:val="22"/>
          <w:szCs w:val="22"/>
        </w:rPr>
        <w:t xml:space="preserve"> : </w:t>
      </w:r>
      <w:r>
        <w:rPr>
          <w:rFonts w:asciiTheme="majorHAnsi" w:eastAsia="Cambria" w:hAnsiTheme="majorHAnsi" w:cs="Arial"/>
          <w:color w:val="000000"/>
          <w:sz w:val="22"/>
          <w:szCs w:val="22"/>
        </w:rPr>
        <w:t xml:space="preserve">décrire la présentation </w:t>
      </w:r>
      <w:proofErr w:type="spellStart"/>
      <w:r w:rsidR="00BC4968">
        <w:rPr>
          <w:rFonts w:asciiTheme="majorHAnsi" w:eastAsia="Cambria" w:hAnsiTheme="majorHAnsi" w:cs="Arial"/>
          <w:color w:val="000000"/>
          <w:sz w:val="22"/>
          <w:szCs w:val="22"/>
        </w:rPr>
        <w:t>clinico</w:t>
      </w:r>
      <w:proofErr w:type="spellEnd"/>
      <w:r w:rsidR="00BC4968">
        <w:rPr>
          <w:rFonts w:asciiTheme="majorHAnsi" w:eastAsia="Cambria" w:hAnsiTheme="majorHAnsi" w:cs="Arial"/>
          <w:color w:val="000000"/>
          <w:sz w:val="22"/>
          <w:szCs w:val="22"/>
        </w:rPr>
        <w:t>-biologique</w:t>
      </w:r>
      <w:r>
        <w:rPr>
          <w:rFonts w:asciiTheme="majorHAnsi" w:eastAsia="Cambria" w:hAnsiTheme="majorHAnsi" w:cs="Arial"/>
          <w:color w:val="000000"/>
          <w:sz w:val="22"/>
          <w:szCs w:val="22"/>
        </w:rPr>
        <w:t xml:space="preserve"> de</w:t>
      </w:r>
      <w:r w:rsidR="00B41C88">
        <w:rPr>
          <w:rFonts w:asciiTheme="majorHAnsi" w:eastAsia="Cambria" w:hAnsiTheme="majorHAnsi" w:cs="Arial"/>
          <w:color w:val="000000"/>
          <w:sz w:val="22"/>
          <w:szCs w:val="22"/>
        </w:rPr>
        <w:t>s patients présentant un</w:t>
      </w:r>
      <w:r>
        <w:rPr>
          <w:rFonts w:asciiTheme="majorHAnsi" w:eastAsia="Cambria" w:hAnsiTheme="majorHAnsi" w:cs="Arial"/>
          <w:color w:val="000000"/>
          <w:sz w:val="22"/>
          <w:szCs w:val="22"/>
        </w:rPr>
        <w:t xml:space="preserve"> déficit en complément </w:t>
      </w:r>
      <w:r w:rsidR="00B41C88">
        <w:rPr>
          <w:rFonts w:asciiTheme="majorHAnsi" w:eastAsia="Cambria" w:hAnsiTheme="majorHAnsi" w:cs="Arial"/>
          <w:color w:val="000000"/>
          <w:sz w:val="22"/>
          <w:szCs w:val="22"/>
        </w:rPr>
        <w:t>diagnostiqués</w:t>
      </w:r>
      <w:r>
        <w:rPr>
          <w:rFonts w:asciiTheme="majorHAnsi" w:eastAsia="Cambria" w:hAnsiTheme="majorHAnsi" w:cs="Arial"/>
          <w:color w:val="000000"/>
          <w:sz w:val="22"/>
          <w:szCs w:val="22"/>
        </w:rPr>
        <w:t xml:space="preserve"> à l’âge adulte par une infection</w:t>
      </w:r>
    </w:p>
    <w:p w:rsidR="00D03AFE" w:rsidRPr="00F56C98" w:rsidRDefault="00C42FF2" w:rsidP="00AC74D0">
      <w:pPr>
        <w:widowControl w:val="0"/>
        <w:tabs>
          <w:tab w:val="left" w:pos="567"/>
        </w:tabs>
        <w:spacing w:line="360" w:lineRule="auto"/>
        <w:rPr>
          <w:rFonts w:asciiTheme="majorHAnsi" w:eastAsia="Cambria" w:hAnsiTheme="majorHAnsi" w:cs="Arial"/>
          <w:b/>
          <w:color w:val="000000"/>
          <w:sz w:val="22"/>
          <w:szCs w:val="22"/>
        </w:rPr>
      </w:pPr>
      <w:r>
        <w:rPr>
          <w:rFonts w:asciiTheme="majorHAnsi" w:eastAsia="Cambria" w:hAnsiTheme="majorHAnsi" w:cs="Arial"/>
          <w:b/>
          <w:color w:val="000000"/>
          <w:sz w:val="22"/>
          <w:szCs w:val="22"/>
        </w:rPr>
        <w:t xml:space="preserve">           </w:t>
      </w:r>
      <w:r>
        <w:rPr>
          <w:rFonts w:asciiTheme="majorHAnsi" w:eastAsia="Cambria" w:hAnsiTheme="majorHAnsi" w:cs="Arial"/>
          <w:b/>
          <w:color w:val="000000"/>
          <w:sz w:val="22"/>
          <w:szCs w:val="22"/>
        </w:rPr>
        <w:sym w:font="Wingdings" w:char="F0E0"/>
      </w:r>
      <w:r>
        <w:rPr>
          <w:rFonts w:asciiTheme="majorHAnsi" w:eastAsia="Cambria" w:hAnsiTheme="majorHAnsi" w:cs="Arial"/>
          <w:b/>
          <w:color w:val="000000"/>
          <w:sz w:val="22"/>
          <w:szCs w:val="22"/>
        </w:rPr>
        <w:t>secondaire(s):</w:t>
      </w:r>
    </w:p>
    <w:p w:rsidR="00C81C5A"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comparer la présentation </w:t>
      </w:r>
      <w:proofErr w:type="spellStart"/>
      <w:r>
        <w:rPr>
          <w:rFonts w:asciiTheme="majorHAnsi" w:eastAsia="Cambria" w:hAnsiTheme="majorHAnsi" w:cs="Arial"/>
          <w:color w:val="000000"/>
          <w:sz w:val="22"/>
          <w:szCs w:val="22"/>
        </w:rPr>
        <w:t>clinico</w:t>
      </w:r>
      <w:proofErr w:type="spellEnd"/>
      <w:r>
        <w:rPr>
          <w:rFonts w:asciiTheme="majorHAnsi" w:eastAsia="Cambria" w:hAnsiTheme="majorHAnsi" w:cs="Arial"/>
          <w:color w:val="000000"/>
          <w:sz w:val="22"/>
          <w:szCs w:val="22"/>
        </w:rPr>
        <w:t xml:space="preserve">-biologique de déficits en </w:t>
      </w:r>
      <w:r w:rsidR="00F56C98">
        <w:rPr>
          <w:rFonts w:asciiTheme="majorHAnsi" w:eastAsia="Cambria" w:hAnsiTheme="majorHAnsi" w:cs="Arial"/>
          <w:color w:val="000000"/>
          <w:sz w:val="22"/>
          <w:szCs w:val="22"/>
        </w:rPr>
        <w:t>complément</w:t>
      </w:r>
      <w:r>
        <w:rPr>
          <w:rFonts w:asciiTheme="majorHAnsi" w:eastAsia="Cambria" w:hAnsiTheme="majorHAnsi" w:cs="Arial"/>
          <w:color w:val="000000"/>
          <w:sz w:val="22"/>
          <w:szCs w:val="22"/>
        </w:rPr>
        <w:t xml:space="preserve"> révélés à l’âge adulte par une infection par rapport à une présentation pédiatrique </w:t>
      </w:r>
    </w:p>
    <w:p w:rsidR="001D2AD4"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décrire le type d’infections</w:t>
      </w:r>
      <w:r w:rsidR="00BC4968">
        <w:rPr>
          <w:rFonts w:asciiTheme="majorHAnsi" w:eastAsia="Cambria" w:hAnsiTheme="majorHAnsi" w:cs="Arial"/>
          <w:color w:val="000000"/>
          <w:sz w:val="22"/>
          <w:szCs w:val="22"/>
        </w:rPr>
        <w:t xml:space="preserve"> (germe, localisation)</w:t>
      </w:r>
      <w:r>
        <w:rPr>
          <w:rFonts w:asciiTheme="majorHAnsi" w:eastAsia="Cambria" w:hAnsiTheme="majorHAnsi" w:cs="Arial"/>
          <w:color w:val="000000"/>
          <w:sz w:val="22"/>
          <w:szCs w:val="22"/>
        </w:rPr>
        <w:t xml:space="preserve">, leur </w:t>
      </w:r>
      <w:r w:rsidR="00F56C98" w:rsidRPr="00F56C98">
        <w:rPr>
          <w:rFonts w:asciiTheme="majorHAnsi" w:eastAsia="Cambria" w:hAnsiTheme="majorHAnsi" w:cs="Arial"/>
          <w:color w:val="000000"/>
          <w:sz w:val="22"/>
          <w:szCs w:val="22"/>
        </w:rPr>
        <w:t>sévérité</w:t>
      </w:r>
    </w:p>
    <w:p w:rsidR="002E63B6"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évaluer la prise en charge thérapeutique de ces malades</w:t>
      </w:r>
      <w:r w:rsidR="002E63B6">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notamment</w:t>
      </w:r>
      <w:r w:rsidR="002E63B6">
        <w:rPr>
          <w:rFonts w:asciiTheme="majorHAnsi" w:eastAsia="Cambria" w:hAnsiTheme="majorHAnsi" w:cs="Arial"/>
          <w:color w:val="000000"/>
          <w:sz w:val="22"/>
          <w:szCs w:val="22"/>
        </w:rPr>
        <w:t xml:space="preserve"> l’effet de l’antibioprophylaxie et évaluer la couverture vaccinale de ces malades.</w:t>
      </w:r>
    </w:p>
    <w:p w:rsidR="00F56C98" w:rsidRPr="00F56C98" w:rsidRDefault="00F56C98"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évaluer le temps séparant le premier événement infectieux du diagnostic</w:t>
      </w:r>
    </w:p>
    <w:p w:rsidR="006669E3"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évaluer la survie de ces malades</w:t>
      </w:r>
    </w:p>
    <w:p w:rsidR="001D2AD4"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évaluer dans cette population la prévalence de maladies-auto-immunes</w:t>
      </w:r>
      <w:r w:rsidR="007B6543">
        <w:rPr>
          <w:rFonts w:asciiTheme="majorHAnsi" w:eastAsia="Cambria" w:hAnsiTheme="majorHAnsi" w:cs="Arial"/>
          <w:color w:val="000000"/>
          <w:sz w:val="22"/>
          <w:szCs w:val="22"/>
        </w:rPr>
        <w:t xml:space="preserve">, </w:t>
      </w:r>
      <w:r>
        <w:rPr>
          <w:rFonts w:asciiTheme="majorHAnsi" w:eastAsia="Cambria" w:hAnsiTheme="majorHAnsi" w:cs="Arial"/>
          <w:color w:val="000000"/>
          <w:sz w:val="22"/>
          <w:szCs w:val="22"/>
        </w:rPr>
        <w:t>de cancer</w:t>
      </w:r>
    </w:p>
    <w:p w:rsidR="007B6543" w:rsidRPr="00F56C98" w:rsidRDefault="007B6543"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évaluer dans cette population la prévalence d’infections virales, parasitaires ou mycologiques</w:t>
      </w:r>
    </w:p>
    <w:p w:rsidR="00D03AFE" w:rsidRPr="00F56C98" w:rsidRDefault="00D03AFE" w:rsidP="00AC74D0">
      <w:pPr>
        <w:widowControl w:val="0"/>
        <w:tabs>
          <w:tab w:val="left" w:pos="567"/>
        </w:tabs>
        <w:spacing w:line="360" w:lineRule="auto"/>
        <w:rPr>
          <w:rFonts w:asciiTheme="majorHAnsi" w:eastAsia="Cambria" w:hAnsiTheme="majorHAnsi" w:cs="Arial"/>
          <w:color w:val="000000"/>
          <w:sz w:val="22"/>
          <w:szCs w:val="22"/>
        </w:rPr>
      </w:pPr>
    </w:p>
    <w:p w:rsidR="0094620A" w:rsidRPr="00F56C98" w:rsidRDefault="00C42FF2" w:rsidP="00AC74D0">
      <w:pPr>
        <w:widowControl w:val="0"/>
        <w:tabs>
          <w:tab w:val="left" w:pos="567"/>
        </w:tabs>
        <w:spacing w:line="360" w:lineRule="auto"/>
        <w:rPr>
          <w:rFonts w:asciiTheme="majorHAnsi" w:eastAsia="Cambria" w:hAnsiTheme="majorHAnsi" w:cs="Arial"/>
          <w:b/>
          <w:color w:val="000000"/>
          <w:sz w:val="22"/>
          <w:szCs w:val="22"/>
          <w:u w:val="single"/>
        </w:rPr>
      </w:pPr>
      <w:r>
        <w:rPr>
          <w:rFonts w:asciiTheme="majorHAnsi" w:eastAsia="Cambria" w:hAnsiTheme="majorHAnsi" w:cs="Arial"/>
          <w:b/>
          <w:color w:val="000000"/>
          <w:sz w:val="22"/>
          <w:szCs w:val="22"/>
          <w:u w:val="single"/>
        </w:rPr>
        <w:t>III- Méthodes</w:t>
      </w:r>
    </w:p>
    <w:p w:rsidR="001D2AD4"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Schéma</w:t>
      </w:r>
      <w:r>
        <w:rPr>
          <w:rFonts w:asciiTheme="majorHAnsi" w:eastAsia="Cambria" w:hAnsiTheme="majorHAnsi" w:cs="Arial"/>
          <w:color w:val="000000"/>
          <w:sz w:val="22"/>
          <w:szCs w:val="22"/>
        </w:rPr>
        <w:t xml:space="preserve"> général de l’étude </w:t>
      </w:r>
    </w:p>
    <w:p w:rsidR="001D2AD4" w:rsidRPr="00F56C98" w:rsidRDefault="00C42FF2" w:rsidP="00AC74D0">
      <w:pPr>
        <w:widowControl w:val="0"/>
        <w:tabs>
          <w:tab w:val="left" w:pos="567"/>
        </w:tabs>
        <w:spacing w:line="360" w:lineRule="auto"/>
        <w:rPr>
          <w:rFonts w:asciiTheme="majorHAnsi" w:eastAsia="Cambria" w:hAnsiTheme="majorHAnsi" w:cs="Arial"/>
          <w:color w:val="000000" w:themeColor="text1"/>
          <w:sz w:val="22"/>
          <w:szCs w:val="22"/>
        </w:rPr>
      </w:pPr>
      <w:r>
        <w:rPr>
          <w:rFonts w:asciiTheme="majorHAnsi" w:eastAsia="Cambria" w:hAnsiTheme="majorHAnsi" w:cs="Arial"/>
          <w:color w:val="000000"/>
          <w:sz w:val="22"/>
          <w:szCs w:val="22"/>
        </w:rPr>
        <w:t xml:space="preserve">Pour répondre à ces questions, nous réaliserons une étude multicentrique, française, rétrospective. </w:t>
      </w:r>
      <w:r>
        <w:rPr>
          <w:rFonts w:asciiTheme="majorHAnsi" w:eastAsia="Cambria" w:hAnsiTheme="majorHAnsi" w:cs="Arial"/>
          <w:color w:val="000000" w:themeColor="text1"/>
          <w:sz w:val="22"/>
          <w:szCs w:val="22"/>
        </w:rPr>
        <w:t>Pour ce faire</w:t>
      </w:r>
      <w:r w:rsidR="00A32D36">
        <w:rPr>
          <w:rFonts w:asciiTheme="majorHAnsi" w:eastAsia="Cambria" w:hAnsiTheme="majorHAnsi" w:cs="Arial"/>
          <w:color w:val="000000" w:themeColor="text1"/>
          <w:sz w:val="22"/>
          <w:szCs w:val="22"/>
        </w:rPr>
        <w:t>,</w:t>
      </w:r>
      <w:r>
        <w:rPr>
          <w:rFonts w:asciiTheme="majorHAnsi" w:eastAsia="Cambria" w:hAnsiTheme="majorHAnsi" w:cs="Arial"/>
          <w:color w:val="000000" w:themeColor="text1"/>
          <w:sz w:val="22"/>
          <w:szCs w:val="22"/>
        </w:rPr>
        <w:t xml:space="preserve"> nous lancerons un appel à observations en sollicitant :</w:t>
      </w:r>
    </w:p>
    <w:p w:rsidR="002E63B6" w:rsidRDefault="002E63B6" w:rsidP="002E63B6">
      <w:pPr>
        <w:widowControl w:val="0"/>
        <w:tabs>
          <w:tab w:val="left" w:pos="567"/>
        </w:tabs>
        <w:spacing w:line="360" w:lineRule="auto"/>
        <w:rPr>
          <w:rFonts w:asciiTheme="majorHAnsi" w:hAnsiTheme="majorHAnsi" w:cs="Arial"/>
          <w:bCs/>
          <w:color w:val="000000" w:themeColor="text1"/>
          <w:sz w:val="22"/>
          <w:szCs w:val="38"/>
        </w:rPr>
      </w:pPr>
      <w:r>
        <w:rPr>
          <w:rFonts w:asciiTheme="majorHAnsi" w:hAnsiTheme="majorHAnsi" w:cs="Calibri"/>
          <w:bCs/>
          <w:color w:val="000000" w:themeColor="text1"/>
          <w:sz w:val="22"/>
          <w:szCs w:val="54"/>
        </w:rPr>
        <w:t>-</w:t>
      </w:r>
      <w:r>
        <w:rPr>
          <w:rFonts w:asciiTheme="majorHAnsi" w:hAnsiTheme="majorHAnsi" w:cs="Arial"/>
          <w:bCs/>
          <w:color w:val="000000" w:themeColor="text1"/>
          <w:sz w:val="22"/>
          <w:szCs w:val="38"/>
        </w:rPr>
        <w:t xml:space="preserve"> Le Centre de Référence Déficits Immunitaires Héréditaires (CEREDIH)</w:t>
      </w:r>
    </w:p>
    <w:p w:rsidR="002E63B6" w:rsidRPr="00F56C98" w:rsidRDefault="002E63B6" w:rsidP="002E63B6">
      <w:pPr>
        <w:widowControl w:val="0"/>
        <w:tabs>
          <w:tab w:val="left" w:pos="567"/>
        </w:tabs>
        <w:spacing w:line="360" w:lineRule="auto"/>
        <w:rPr>
          <w:rFonts w:asciiTheme="majorHAnsi" w:hAnsiTheme="majorHAnsi" w:cs="Arial"/>
          <w:bCs/>
          <w:color w:val="000000" w:themeColor="text1"/>
          <w:sz w:val="22"/>
          <w:szCs w:val="38"/>
        </w:rPr>
      </w:pPr>
      <w:r>
        <w:rPr>
          <w:rFonts w:asciiTheme="majorHAnsi" w:hAnsiTheme="majorHAnsi" w:cs="Arial"/>
          <w:bCs/>
          <w:color w:val="000000" w:themeColor="text1"/>
          <w:sz w:val="22"/>
          <w:szCs w:val="38"/>
        </w:rPr>
        <w:t>-</w:t>
      </w:r>
      <w:r w:rsidR="00BC4968">
        <w:rPr>
          <w:rFonts w:asciiTheme="majorHAnsi" w:hAnsiTheme="majorHAnsi" w:cs="Arial"/>
          <w:bCs/>
          <w:color w:val="000000" w:themeColor="text1"/>
          <w:sz w:val="22"/>
          <w:szCs w:val="38"/>
        </w:rPr>
        <w:t xml:space="preserve"> Les laboratoires d’immunologie</w:t>
      </w:r>
      <w:r>
        <w:rPr>
          <w:rFonts w:asciiTheme="majorHAnsi" w:hAnsiTheme="majorHAnsi" w:cs="Arial"/>
          <w:bCs/>
          <w:color w:val="000000" w:themeColor="text1"/>
          <w:sz w:val="22"/>
          <w:szCs w:val="38"/>
        </w:rPr>
        <w:t xml:space="preserve"> </w:t>
      </w:r>
      <w:r w:rsidR="00A32D36">
        <w:rPr>
          <w:rFonts w:asciiTheme="majorHAnsi" w:hAnsiTheme="majorHAnsi" w:cs="Arial"/>
          <w:bCs/>
          <w:color w:val="000000" w:themeColor="text1"/>
          <w:sz w:val="22"/>
          <w:szCs w:val="38"/>
        </w:rPr>
        <w:t>français dépistant les déficits en compléments</w:t>
      </w:r>
    </w:p>
    <w:p w:rsidR="001D2AD4" w:rsidRPr="00F56C98" w:rsidRDefault="00C42FF2" w:rsidP="00AC74D0">
      <w:pPr>
        <w:widowControl w:val="0"/>
        <w:tabs>
          <w:tab w:val="left" w:pos="567"/>
        </w:tabs>
        <w:spacing w:line="360" w:lineRule="auto"/>
        <w:rPr>
          <w:rFonts w:asciiTheme="majorHAnsi" w:eastAsia="Cambria" w:hAnsiTheme="majorHAnsi" w:cs="Arial"/>
          <w:color w:val="000000" w:themeColor="text1"/>
          <w:sz w:val="22"/>
          <w:szCs w:val="22"/>
        </w:rPr>
      </w:pPr>
      <w:r>
        <w:rPr>
          <w:rFonts w:asciiTheme="majorHAnsi" w:eastAsia="Cambria" w:hAnsiTheme="majorHAnsi" w:cs="Arial"/>
          <w:color w:val="000000" w:themeColor="text1"/>
          <w:sz w:val="22"/>
          <w:szCs w:val="22"/>
        </w:rPr>
        <w:t>- la Société Nationale Française de Médecine Interne (SNFMI)</w:t>
      </w:r>
    </w:p>
    <w:p w:rsidR="001D2AD4" w:rsidRPr="00F56C98" w:rsidRDefault="00C42FF2" w:rsidP="00AC74D0">
      <w:pPr>
        <w:widowControl w:val="0"/>
        <w:tabs>
          <w:tab w:val="left" w:pos="567"/>
        </w:tabs>
        <w:spacing w:line="360" w:lineRule="auto"/>
        <w:rPr>
          <w:rFonts w:asciiTheme="majorHAnsi" w:eastAsia="Cambria" w:hAnsiTheme="majorHAnsi" w:cs="Arial"/>
          <w:color w:val="000000" w:themeColor="text1"/>
          <w:sz w:val="22"/>
          <w:szCs w:val="22"/>
        </w:rPr>
      </w:pPr>
      <w:r>
        <w:rPr>
          <w:rFonts w:asciiTheme="majorHAnsi" w:eastAsia="Cambria" w:hAnsiTheme="majorHAnsi" w:cs="Arial"/>
          <w:color w:val="000000" w:themeColor="text1"/>
          <w:sz w:val="22"/>
          <w:szCs w:val="22"/>
        </w:rPr>
        <w:t xml:space="preserve">- l’Amicale des Jeunes Internistes </w:t>
      </w:r>
      <w:proofErr w:type="gramStart"/>
      <w:r>
        <w:rPr>
          <w:rFonts w:asciiTheme="majorHAnsi" w:eastAsia="Cambria" w:hAnsiTheme="majorHAnsi" w:cs="Arial"/>
          <w:color w:val="000000" w:themeColor="text1"/>
          <w:sz w:val="22"/>
          <w:szCs w:val="22"/>
        </w:rPr>
        <w:t>( AJI</w:t>
      </w:r>
      <w:proofErr w:type="gramEnd"/>
      <w:r>
        <w:rPr>
          <w:rFonts w:asciiTheme="majorHAnsi" w:eastAsia="Cambria" w:hAnsiTheme="majorHAnsi" w:cs="Arial"/>
          <w:color w:val="000000" w:themeColor="text1"/>
          <w:sz w:val="22"/>
          <w:szCs w:val="22"/>
        </w:rPr>
        <w:t>)</w:t>
      </w:r>
    </w:p>
    <w:p w:rsidR="00BC4968" w:rsidRDefault="00C42FF2" w:rsidP="00AC74D0">
      <w:pPr>
        <w:widowControl w:val="0"/>
        <w:tabs>
          <w:tab w:val="left" w:pos="567"/>
        </w:tabs>
        <w:spacing w:line="360" w:lineRule="auto"/>
        <w:rPr>
          <w:rFonts w:asciiTheme="majorHAnsi" w:hAnsiTheme="majorHAnsi" w:cs="Calibri"/>
          <w:bCs/>
          <w:color w:val="000000" w:themeColor="text1"/>
          <w:sz w:val="22"/>
          <w:szCs w:val="54"/>
        </w:rPr>
      </w:pPr>
      <w:r>
        <w:rPr>
          <w:rFonts w:asciiTheme="majorHAnsi" w:eastAsia="Cambria" w:hAnsiTheme="majorHAnsi" w:cs="Arial"/>
          <w:color w:val="000000" w:themeColor="text1"/>
          <w:sz w:val="22"/>
          <w:szCs w:val="22"/>
        </w:rPr>
        <w:t xml:space="preserve">- la </w:t>
      </w:r>
      <w:r w:rsidR="001D2AD4" w:rsidRPr="00F56C98">
        <w:rPr>
          <w:rFonts w:asciiTheme="majorHAnsi" w:hAnsiTheme="majorHAnsi" w:cs="Calibri"/>
          <w:bCs/>
          <w:color w:val="000000" w:themeColor="text1"/>
          <w:sz w:val="22"/>
          <w:szCs w:val="54"/>
        </w:rPr>
        <w:t>Société de Pathologie Infectieuse de Langue Française</w:t>
      </w:r>
      <w:r w:rsidR="004E71C3" w:rsidRPr="00F56C98">
        <w:rPr>
          <w:rFonts w:asciiTheme="majorHAnsi" w:hAnsiTheme="majorHAnsi" w:cs="Calibri"/>
          <w:bCs/>
          <w:color w:val="000000" w:themeColor="text1"/>
          <w:sz w:val="22"/>
          <w:szCs w:val="54"/>
        </w:rPr>
        <w:t xml:space="preserve"> (SPI</w:t>
      </w:r>
      <w:r w:rsidR="006C5B70">
        <w:rPr>
          <w:rFonts w:asciiTheme="majorHAnsi" w:hAnsiTheme="majorHAnsi" w:cs="Calibri"/>
          <w:bCs/>
          <w:color w:val="000000" w:themeColor="text1"/>
          <w:sz w:val="22"/>
          <w:szCs w:val="54"/>
        </w:rPr>
        <w:t>L</w:t>
      </w:r>
      <w:r w:rsidR="004E71C3" w:rsidRPr="00F56C98">
        <w:rPr>
          <w:rFonts w:asciiTheme="majorHAnsi" w:hAnsiTheme="majorHAnsi" w:cs="Calibri"/>
          <w:bCs/>
          <w:color w:val="000000" w:themeColor="text1"/>
          <w:sz w:val="22"/>
          <w:szCs w:val="54"/>
        </w:rPr>
        <w:t>F)</w:t>
      </w:r>
    </w:p>
    <w:p w:rsidR="001D2AD4" w:rsidRPr="00F56C98" w:rsidRDefault="00BC4968" w:rsidP="00AC74D0">
      <w:pPr>
        <w:widowControl w:val="0"/>
        <w:tabs>
          <w:tab w:val="left" w:pos="567"/>
        </w:tabs>
        <w:spacing w:line="360" w:lineRule="auto"/>
        <w:rPr>
          <w:rFonts w:asciiTheme="majorHAnsi" w:hAnsiTheme="majorHAnsi" w:cs="Calibri"/>
          <w:bCs/>
          <w:color w:val="000000" w:themeColor="text1"/>
          <w:sz w:val="22"/>
          <w:szCs w:val="54"/>
        </w:rPr>
      </w:pPr>
      <w:r>
        <w:rPr>
          <w:rFonts w:asciiTheme="majorHAnsi" w:hAnsiTheme="majorHAnsi" w:cs="Calibri"/>
          <w:bCs/>
          <w:color w:val="000000" w:themeColor="text1"/>
          <w:sz w:val="22"/>
          <w:szCs w:val="54"/>
        </w:rPr>
        <w:t xml:space="preserve">- le </w:t>
      </w:r>
      <w:r w:rsidR="00A32D36">
        <w:rPr>
          <w:rFonts w:asciiTheme="majorHAnsi" w:hAnsiTheme="majorHAnsi" w:cs="Calibri"/>
          <w:bCs/>
          <w:color w:val="000000" w:themeColor="text1"/>
          <w:sz w:val="22"/>
          <w:szCs w:val="54"/>
        </w:rPr>
        <w:t>Groupe pour la R</w:t>
      </w:r>
      <w:r w:rsidR="002E63B6">
        <w:rPr>
          <w:rFonts w:asciiTheme="majorHAnsi" w:hAnsiTheme="majorHAnsi" w:cs="Calibri"/>
          <w:bCs/>
          <w:color w:val="000000" w:themeColor="text1"/>
          <w:sz w:val="22"/>
          <w:szCs w:val="54"/>
        </w:rPr>
        <w:t xml:space="preserve">echerche </w:t>
      </w:r>
      <w:r w:rsidR="00A32D36">
        <w:rPr>
          <w:rFonts w:asciiTheme="majorHAnsi" w:hAnsiTheme="majorHAnsi" w:cs="Calibri"/>
          <w:bCs/>
          <w:color w:val="000000" w:themeColor="text1"/>
          <w:sz w:val="22"/>
          <w:szCs w:val="54"/>
        </w:rPr>
        <w:t xml:space="preserve">et l’Enseignement en </w:t>
      </w:r>
      <w:proofErr w:type="spellStart"/>
      <w:r w:rsidR="00A32D36">
        <w:rPr>
          <w:rFonts w:asciiTheme="majorHAnsi" w:hAnsiTheme="majorHAnsi" w:cs="Calibri"/>
          <w:bCs/>
          <w:color w:val="000000" w:themeColor="text1"/>
          <w:sz w:val="22"/>
          <w:szCs w:val="54"/>
        </w:rPr>
        <w:t>Peumo</w:t>
      </w:r>
      <w:proofErr w:type="spellEnd"/>
      <w:r w:rsidR="00A32D36">
        <w:rPr>
          <w:rFonts w:asciiTheme="majorHAnsi" w:hAnsiTheme="majorHAnsi" w:cs="Calibri"/>
          <w:bCs/>
          <w:color w:val="000000" w:themeColor="text1"/>
          <w:sz w:val="22"/>
          <w:szCs w:val="54"/>
        </w:rPr>
        <w:t>-I</w:t>
      </w:r>
      <w:r w:rsidR="002E63B6">
        <w:rPr>
          <w:rFonts w:asciiTheme="majorHAnsi" w:hAnsiTheme="majorHAnsi" w:cs="Calibri"/>
          <w:bCs/>
          <w:color w:val="000000" w:themeColor="text1"/>
          <w:sz w:val="22"/>
          <w:szCs w:val="54"/>
        </w:rPr>
        <w:t>nfectiologie (GREPI)</w:t>
      </w:r>
    </w:p>
    <w:p w:rsidR="00AD27D9" w:rsidRDefault="00C42FF2" w:rsidP="00AC74D0">
      <w:pPr>
        <w:widowControl w:val="0"/>
        <w:tabs>
          <w:tab w:val="left" w:pos="567"/>
        </w:tabs>
        <w:spacing w:line="360" w:lineRule="auto"/>
        <w:rPr>
          <w:rFonts w:asciiTheme="majorHAnsi" w:hAnsiTheme="majorHAnsi" w:cs="Arial"/>
          <w:bCs/>
          <w:color w:val="000000" w:themeColor="text1"/>
          <w:sz w:val="22"/>
          <w:szCs w:val="38"/>
        </w:rPr>
      </w:pPr>
      <w:r>
        <w:rPr>
          <w:rFonts w:asciiTheme="majorHAnsi" w:hAnsiTheme="majorHAnsi" w:cs="Arial"/>
          <w:bCs/>
          <w:color w:val="000000" w:themeColor="text1"/>
          <w:sz w:val="22"/>
          <w:szCs w:val="38"/>
        </w:rPr>
        <w:t xml:space="preserve">- La </w:t>
      </w:r>
      <w:r w:rsidR="00A32D36">
        <w:rPr>
          <w:rFonts w:asciiTheme="majorHAnsi" w:hAnsiTheme="majorHAnsi" w:cs="Arial"/>
          <w:bCs/>
          <w:color w:val="000000" w:themeColor="text1"/>
          <w:sz w:val="22"/>
          <w:szCs w:val="38"/>
        </w:rPr>
        <w:t>S</w:t>
      </w:r>
      <w:r>
        <w:rPr>
          <w:rFonts w:asciiTheme="majorHAnsi" w:hAnsiTheme="majorHAnsi" w:cs="Arial"/>
          <w:bCs/>
          <w:color w:val="000000" w:themeColor="text1"/>
          <w:sz w:val="22"/>
          <w:szCs w:val="38"/>
        </w:rPr>
        <w:t>ociété Fran</w:t>
      </w:r>
      <w:r w:rsidR="00A32D36">
        <w:rPr>
          <w:rFonts w:asciiTheme="majorHAnsi" w:hAnsiTheme="majorHAnsi" w:cs="Arial"/>
          <w:bCs/>
          <w:color w:val="000000" w:themeColor="text1"/>
          <w:sz w:val="22"/>
          <w:szCs w:val="38"/>
        </w:rPr>
        <w:t>ç</w:t>
      </w:r>
      <w:r>
        <w:rPr>
          <w:rFonts w:asciiTheme="majorHAnsi" w:hAnsiTheme="majorHAnsi" w:cs="Arial"/>
          <w:bCs/>
          <w:color w:val="000000" w:themeColor="text1"/>
          <w:sz w:val="22"/>
          <w:szCs w:val="38"/>
        </w:rPr>
        <w:t>aise de Pédiatrie (SFP)</w:t>
      </w:r>
      <w:r w:rsidR="00BC4968">
        <w:rPr>
          <w:rFonts w:asciiTheme="majorHAnsi" w:hAnsiTheme="majorHAnsi" w:cs="Arial"/>
          <w:bCs/>
          <w:color w:val="000000" w:themeColor="text1"/>
          <w:sz w:val="22"/>
          <w:szCs w:val="38"/>
        </w:rPr>
        <w:t xml:space="preserve"> et le Gro</w:t>
      </w:r>
      <w:r w:rsidR="00A32D36">
        <w:rPr>
          <w:rFonts w:asciiTheme="majorHAnsi" w:hAnsiTheme="majorHAnsi" w:cs="Arial"/>
          <w:bCs/>
          <w:color w:val="000000" w:themeColor="text1"/>
          <w:sz w:val="22"/>
          <w:szCs w:val="38"/>
        </w:rPr>
        <w:t>upe de Pathologie I</w:t>
      </w:r>
      <w:r w:rsidR="00B41C88">
        <w:rPr>
          <w:rFonts w:asciiTheme="majorHAnsi" w:hAnsiTheme="majorHAnsi" w:cs="Arial"/>
          <w:bCs/>
          <w:color w:val="000000" w:themeColor="text1"/>
          <w:sz w:val="22"/>
          <w:szCs w:val="38"/>
        </w:rPr>
        <w:t>nfectieuse pé</w:t>
      </w:r>
      <w:r w:rsidR="00BC4968">
        <w:rPr>
          <w:rFonts w:asciiTheme="majorHAnsi" w:hAnsiTheme="majorHAnsi" w:cs="Arial"/>
          <w:bCs/>
          <w:color w:val="000000" w:themeColor="text1"/>
          <w:sz w:val="22"/>
          <w:szCs w:val="38"/>
        </w:rPr>
        <w:t>diatrique (GPIP)</w:t>
      </w:r>
    </w:p>
    <w:p w:rsidR="00A32D36" w:rsidRPr="00F56C98" w:rsidRDefault="00A32D36" w:rsidP="00AC74D0">
      <w:pPr>
        <w:widowControl w:val="0"/>
        <w:tabs>
          <w:tab w:val="left" w:pos="567"/>
        </w:tabs>
        <w:spacing w:line="360" w:lineRule="auto"/>
        <w:rPr>
          <w:rFonts w:asciiTheme="majorHAnsi" w:hAnsiTheme="majorHAnsi" w:cs="Arial"/>
          <w:bCs/>
          <w:color w:val="000000" w:themeColor="text1"/>
          <w:sz w:val="22"/>
          <w:szCs w:val="38"/>
        </w:rPr>
      </w:pPr>
    </w:p>
    <w:p w:rsidR="00AD27D9" w:rsidRPr="00F56C98" w:rsidRDefault="00C42FF2" w:rsidP="00CB055E">
      <w:pPr>
        <w:tabs>
          <w:tab w:val="left" w:pos="-990"/>
        </w:tabs>
        <w:spacing w:line="360" w:lineRule="auto"/>
        <w:ind w:right="-3"/>
        <w:jc w:val="both"/>
        <w:rPr>
          <w:rFonts w:asciiTheme="majorHAnsi" w:hAnsiTheme="majorHAnsi" w:cs="Arial"/>
          <w:b/>
          <w:bCs/>
          <w:sz w:val="22"/>
        </w:rPr>
      </w:pPr>
      <w:r w:rsidRPr="00C42FF2">
        <w:rPr>
          <w:rFonts w:asciiTheme="majorHAnsi" w:hAnsiTheme="majorHAnsi" w:cs="Arial"/>
          <w:sz w:val="22"/>
        </w:rPr>
        <w:t xml:space="preserve">Les données cliniques et biologiques seront recueillis par le biais d’une fiche de recueil standardisée </w:t>
      </w:r>
      <w:r w:rsidR="005F40F3" w:rsidRPr="005F40F3">
        <w:rPr>
          <w:rFonts w:asciiTheme="majorHAnsi" w:hAnsiTheme="majorHAnsi" w:cs="Arial"/>
          <w:sz w:val="22"/>
        </w:rPr>
        <w:t>(CRF) envoyée aux différents services hospitaliers français, avec comme seuls critères de reconnaissance des fiches la première lettre</w:t>
      </w:r>
      <w:r w:rsidRPr="00C42FF2">
        <w:rPr>
          <w:rFonts w:asciiTheme="majorHAnsi" w:hAnsiTheme="majorHAnsi" w:cs="Arial"/>
          <w:sz w:val="22"/>
        </w:rPr>
        <w:t xml:space="preserve"> des « Nom et p</w:t>
      </w:r>
      <w:r w:rsidR="005F40F3" w:rsidRPr="005F40F3">
        <w:rPr>
          <w:rFonts w:asciiTheme="majorHAnsi" w:hAnsiTheme="majorHAnsi" w:cs="Arial"/>
          <w:sz w:val="22"/>
        </w:rPr>
        <w:t>rénom », et l'âge des patients. Chaque fiche de recueil sera remplie par le clinicien en charge du patient. La nature des données recueillies est indiquée dans les fiches de recueil en Annexe. Ces données sont nécessaires pour répondre aux différents objectifs de cette enquête visant à définir la meilleure prise en charge diagnostique et thérapeutique de ces patients.</w:t>
      </w:r>
    </w:p>
    <w:p w:rsidR="00AD27D9" w:rsidRPr="00F56C98" w:rsidRDefault="00C42FF2" w:rsidP="00CB055E">
      <w:pPr>
        <w:spacing w:line="360" w:lineRule="auto"/>
        <w:jc w:val="both"/>
        <w:rPr>
          <w:rFonts w:asciiTheme="majorHAnsi" w:hAnsiTheme="majorHAnsi" w:cs="Arial"/>
          <w:sz w:val="22"/>
        </w:rPr>
      </w:pPr>
      <w:r w:rsidRPr="00C42FF2">
        <w:rPr>
          <w:rFonts w:asciiTheme="majorHAnsi" w:hAnsiTheme="majorHAnsi" w:cs="Arial"/>
          <w:sz w:val="22"/>
        </w:rPr>
        <w:lastRenderedPageBreak/>
        <w:t>L'objectif</w:t>
      </w:r>
      <w:r w:rsidR="005F40F3" w:rsidRPr="005F40F3">
        <w:rPr>
          <w:rFonts w:asciiTheme="majorHAnsi" w:hAnsiTheme="majorHAnsi" w:cs="Arial"/>
          <w:sz w:val="22"/>
        </w:rPr>
        <w:t xml:space="preserve"> en terme de nombre de patients est d'inclure au moins </w:t>
      </w:r>
      <w:r w:rsidR="00BC4968">
        <w:rPr>
          <w:rFonts w:asciiTheme="majorHAnsi" w:hAnsiTheme="majorHAnsi" w:cs="Arial"/>
          <w:sz w:val="22"/>
        </w:rPr>
        <w:t>3</w:t>
      </w:r>
      <w:r w:rsidR="005F40F3" w:rsidRPr="005F40F3">
        <w:rPr>
          <w:rFonts w:asciiTheme="majorHAnsi" w:hAnsiTheme="majorHAnsi" w:cs="Arial"/>
          <w:sz w:val="22"/>
        </w:rPr>
        <w:t>0 patients adultes et 30 patients pédiatrique pour pouvoir les apparier un à un</w:t>
      </w:r>
      <w:r w:rsidRPr="00C42FF2">
        <w:rPr>
          <w:rFonts w:asciiTheme="majorHAnsi" w:hAnsiTheme="majorHAnsi" w:cs="Arial"/>
          <w:sz w:val="22"/>
        </w:rPr>
        <w:t>.</w:t>
      </w:r>
    </w:p>
    <w:p w:rsidR="001D2AD4" w:rsidRDefault="004E71C3" w:rsidP="00CB055E">
      <w:pPr>
        <w:widowControl w:val="0"/>
        <w:tabs>
          <w:tab w:val="left" w:pos="567"/>
        </w:tabs>
        <w:spacing w:line="360" w:lineRule="auto"/>
        <w:jc w:val="both"/>
        <w:rPr>
          <w:rFonts w:asciiTheme="majorHAnsi" w:hAnsiTheme="majorHAnsi" w:cs="Arial"/>
          <w:bCs/>
          <w:color w:val="000000" w:themeColor="text1"/>
          <w:sz w:val="22"/>
          <w:szCs w:val="38"/>
        </w:rPr>
      </w:pPr>
      <w:r w:rsidRPr="00F56C98">
        <w:rPr>
          <w:rFonts w:asciiTheme="majorHAnsi" w:hAnsiTheme="majorHAnsi" w:cs="Arial"/>
          <w:bCs/>
          <w:color w:val="000000" w:themeColor="text1"/>
          <w:sz w:val="22"/>
          <w:szCs w:val="38"/>
        </w:rPr>
        <w:t>De plus nous consulterons la base de données du CEREDIH</w:t>
      </w:r>
      <w:r w:rsidR="002718DE" w:rsidRPr="00F56C98">
        <w:rPr>
          <w:rFonts w:asciiTheme="majorHAnsi" w:hAnsiTheme="majorHAnsi" w:cs="Arial"/>
          <w:bCs/>
          <w:color w:val="000000" w:themeColor="text1"/>
          <w:sz w:val="22"/>
          <w:szCs w:val="38"/>
        </w:rPr>
        <w:t>, dans laquelle sont répertoriés, entre autre</w:t>
      </w:r>
      <w:r w:rsidR="006669E3" w:rsidRPr="00F56C98">
        <w:rPr>
          <w:rFonts w:asciiTheme="majorHAnsi" w:hAnsiTheme="majorHAnsi" w:cs="Arial"/>
          <w:bCs/>
          <w:color w:val="000000" w:themeColor="text1"/>
          <w:sz w:val="22"/>
          <w:szCs w:val="38"/>
        </w:rPr>
        <w:t>,</w:t>
      </w:r>
      <w:r w:rsidR="002718DE" w:rsidRPr="00F56C98">
        <w:rPr>
          <w:rFonts w:asciiTheme="majorHAnsi" w:hAnsiTheme="majorHAnsi" w:cs="Arial"/>
          <w:bCs/>
          <w:color w:val="000000" w:themeColor="text1"/>
          <w:sz w:val="22"/>
          <w:szCs w:val="38"/>
        </w:rPr>
        <w:t xml:space="preserve"> les déficits en compléments.</w:t>
      </w:r>
    </w:p>
    <w:p w:rsidR="00BC4968" w:rsidRPr="00F56C98" w:rsidRDefault="00A32D36" w:rsidP="00CB055E">
      <w:pPr>
        <w:widowControl w:val="0"/>
        <w:tabs>
          <w:tab w:val="left" w:pos="567"/>
        </w:tabs>
        <w:spacing w:line="360" w:lineRule="auto"/>
        <w:jc w:val="both"/>
        <w:rPr>
          <w:rFonts w:asciiTheme="majorHAnsi" w:hAnsiTheme="majorHAnsi" w:cs="Arial"/>
          <w:bCs/>
          <w:color w:val="000000" w:themeColor="text1"/>
          <w:sz w:val="22"/>
          <w:szCs w:val="38"/>
        </w:rPr>
      </w:pPr>
      <w:r>
        <w:rPr>
          <w:rFonts w:asciiTheme="majorHAnsi" w:hAnsiTheme="majorHAnsi" w:cs="Arial"/>
          <w:bCs/>
          <w:color w:val="000000" w:themeColor="text1"/>
          <w:sz w:val="22"/>
          <w:szCs w:val="38"/>
        </w:rPr>
        <w:t>Afin d’appré</w:t>
      </w:r>
      <w:r w:rsidR="00BC4968">
        <w:rPr>
          <w:rFonts w:asciiTheme="majorHAnsi" w:hAnsiTheme="majorHAnsi" w:cs="Arial"/>
          <w:bCs/>
          <w:color w:val="000000" w:themeColor="text1"/>
          <w:sz w:val="22"/>
          <w:szCs w:val="38"/>
        </w:rPr>
        <w:t>cier l’exh</w:t>
      </w:r>
      <w:r>
        <w:rPr>
          <w:rFonts w:asciiTheme="majorHAnsi" w:hAnsiTheme="majorHAnsi" w:cs="Arial"/>
          <w:bCs/>
          <w:color w:val="000000" w:themeColor="text1"/>
          <w:sz w:val="22"/>
          <w:szCs w:val="38"/>
        </w:rPr>
        <w:t xml:space="preserve">austivité de notre </w:t>
      </w:r>
      <w:r w:rsidR="00BD6200">
        <w:rPr>
          <w:rFonts w:asciiTheme="majorHAnsi" w:hAnsiTheme="majorHAnsi" w:cs="Arial"/>
          <w:bCs/>
          <w:color w:val="000000" w:themeColor="text1"/>
          <w:sz w:val="22"/>
          <w:szCs w:val="38"/>
        </w:rPr>
        <w:t>recueil</w:t>
      </w:r>
      <w:r>
        <w:rPr>
          <w:rFonts w:asciiTheme="majorHAnsi" w:hAnsiTheme="majorHAnsi" w:cs="Arial"/>
          <w:bCs/>
          <w:color w:val="000000" w:themeColor="text1"/>
          <w:sz w:val="22"/>
          <w:szCs w:val="38"/>
        </w:rPr>
        <w:t>, nous</w:t>
      </w:r>
      <w:r w:rsidR="00BC4968">
        <w:rPr>
          <w:rFonts w:asciiTheme="majorHAnsi" w:hAnsiTheme="majorHAnsi" w:cs="Arial"/>
          <w:bCs/>
          <w:color w:val="000000" w:themeColor="text1"/>
          <w:sz w:val="22"/>
          <w:szCs w:val="38"/>
        </w:rPr>
        <w:t xml:space="preserve"> consulterons les codages national du PMSI, afin de comparer le nombre de patients déclarés et le</w:t>
      </w:r>
      <w:r>
        <w:rPr>
          <w:rFonts w:asciiTheme="majorHAnsi" w:hAnsiTheme="majorHAnsi" w:cs="Arial"/>
          <w:bCs/>
          <w:color w:val="000000" w:themeColor="text1"/>
          <w:sz w:val="22"/>
          <w:szCs w:val="38"/>
        </w:rPr>
        <w:t xml:space="preserve"> nombre</w:t>
      </w:r>
      <w:r w:rsidR="00B41C88">
        <w:rPr>
          <w:rFonts w:asciiTheme="majorHAnsi" w:hAnsiTheme="majorHAnsi" w:cs="Arial"/>
          <w:bCs/>
          <w:color w:val="000000" w:themeColor="text1"/>
          <w:sz w:val="22"/>
          <w:szCs w:val="38"/>
        </w:rPr>
        <w:t xml:space="preserve"> de patients ayant été « codés »</w:t>
      </w:r>
      <w:r>
        <w:rPr>
          <w:rFonts w:asciiTheme="majorHAnsi" w:hAnsiTheme="majorHAnsi" w:cs="Arial"/>
          <w:bCs/>
          <w:color w:val="000000" w:themeColor="text1"/>
          <w:sz w:val="22"/>
          <w:szCs w:val="38"/>
        </w:rPr>
        <w:t xml:space="preserve"> comme déficit en complément et infection</w:t>
      </w:r>
      <w:r w:rsidR="00B41C88">
        <w:rPr>
          <w:rFonts w:asciiTheme="majorHAnsi" w:hAnsiTheme="majorHAnsi" w:cs="Arial"/>
          <w:bCs/>
          <w:color w:val="000000" w:themeColor="text1"/>
          <w:sz w:val="22"/>
          <w:szCs w:val="38"/>
        </w:rPr>
        <w:t>.</w:t>
      </w:r>
    </w:p>
    <w:p w:rsidR="0094620A" w:rsidRPr="00F56C98" w:rsidRDefault="0094620A" w:rsidP="00AC74D0">
      <w:pPr>
        <w:widowControl w:val="0"/>
        <w:tabs>
          <w:tab w:val="left" w:pos="567"/>
        </w:tabs>
        <w:spacing w:line="360" w:lineRule="auto"/>
        <w:rPr>
          <w:rFonts w:asciiTheme="majorHAnsi" w:eastAsia="Cambria" w:hAnsiTheme="majorHAnsi" w:cs="Arial"/>
          <w:color w:val="000000"/>
          <w:sz w:val="22"/>
          <w:szCs w:val="22"/>
        </w:rPr>
      </w:pPr>
    </w:p>
    <w:p w:rsidR="0094620A"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Sélection</w:t>
      </w:r>
      <w:r>
        <w:rPr>
          <w:rFonts w:asciiTheme="majorHAnsi" w:eastAsia="Cambria" w:hAnsiTheme="majorHAnsi" w:cs="Arial"/>
          <w:color w:val="000000"/>
          <w:sz w:val="22"/>
          <w:szCs w:val="22"/>
        </w:rPr>
        <w:t xml:space="preserve"> des patients</w:t>
      </w:r>
    </w:p>
    <w:p w:rsidR="00AD27D9"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 critères d’inclusion</w:t>
      </w:r>
    </w:p>
    <w:p w:rsidR="00AD27D9" w:rsidRPr="00F56C98" w:rsidRDefault="00C42FF2" w:rsidP="00AC74D0">
      <w:pPr>
        <w:spacing w:line="360" w:lineRule="auto"/>
        <w:rPr>
          <w:rFonts w:asciiTheme="majorHAnsi" w:hAnsiTheme="majorHAnsi"/>
          <w:sz w:val="22"/>
        </w:rPr>
      </w:pPr>
      <w:r w:rsidRPr="00C42FF2">
        <w:rPr>
          <w:rFonts w:asciiTheme="majorHAnsi" w:hAnsiTheme="majorHAnsi"/>
          <w:sz w:val="22"/>
        </w:rPr>
        <w:t>-</w:t>
      </w:r>
      <w:r w:rsidR="005F40F3" w:rsidRPr="005F40F3">
        <w:rPr>
          <w:rFonts w:asciiTheme="majorHAnsi" w:hAnsiTheme="majorHAnsi"/>
          <w:sz w:val="22"/>
        </w:rPr>
        <w:t xml:space="preserve"> patient ayant un déficit en complément prouvé par </w:t>
      </w:r>
      <w:proofErr w:type="spellStart"/>
      <w:r w:rsidR="005F40F3" w:rsidRPr="005F40F3">
        <w:rPr>
          <w:rFonts w:asciiTheme="majorHAnsi" w:hAnsiTheme="majorHAnsi"/>
          <w:sz w:val="22"/>
        </w:rPr>
        <w:t>génotypage</w:t>
      </w:r>
      <w:proofErr w:type="spellEnd"/>
      <w:r w:rsidR="005F40F3" w:rsidRPr="005F40F3">
        <w:rPr>
          <w:rFonts w:asciiTheme="majorHAnsi" w:hAnsiTheme="majorHAnsi"/>
          <w:sz w:val="22"/>
        </w:rPr>
        <w:t xml:space="preserve"> du complément</w:t>
      </w:r>
    </w:p>
    <w:p w:rsidR="00AD27D9" w:rsidRPr="00F56C98" w:rsidRDefault="00C42FF2" w:rsidP="00AC74D0">
      <w:pPr>
        <w:spacing w:line="360" w:lineRule="auto"/>
        <w:rPr>
          <w:rFonts w:asciiTheme="majorHAnsi" w:hAnsiTheme="majorHAnsi"/>
          <w:sz w:val="22"/>
        </w:rPr>
      </w:pPr>
      <w:r w:rsidRPr="00C42FF2">
        <w:rPr>
          <w:rFonts w:asciiTheme="majorHAnsi" w:hAnsiTheme="majorHAnsi"/>
          <w:sz w:val="22"/>
        </w:rPr>
        <w:t>-</w:t>
      </w:r>
      <w:r w:rsidR="005F40F3" w:rsidRPr="005F40F3">
        <w:rPr>
          <w:rFonts w:asciiTheme="majorHAnsi" w:hAnsiTheme="majorHAnsi"/>
          <w:sz w:val="22"/>
        </w:rPr>
        <w:t xml:space="preserve"> </w:t>
      </w:r>
      <w:r w:rsidR="00BD6200" w:rsidRPr="005F40F3">
        <w:rPr>
          <w:rFonts w:asciiTheme="majorHAnsi" w:hAnsiTheme="majorHAnsi"/>
          <w:sz w:val="22"/>
        </w:rPr>
        <w:t>quel que</w:t>
      </w:r>
      <w:r w:rsidR="005F40F3" w:rsidRPr="005F40F3">
        <w:rPr>
          <w:rFonts w:asciiTheme="majorHAnsi" w:hAnsiTheme="majorHAnsi"/>
          <w:sz w:val="22"/>
        </w:rPr>
        <w:t xml:space="preserve"> soit son âge (les adultes et les enfants pouvant être inclus)</w:t>
      </w:r>
    </w:p>
    <w:p w:rsidR="00AD27D9" w:rsidRPr="00F56C98" w:rsidRDefault="00C42FF2" w:rsidP="00AC74D0">
      <w:pPr>
        <w:spacing w:line="360" w:lineRule="auto"/>
        <w:rPr>
          <w:rFonts w:asciiTheme="majorHAnsi" w:hAnsiTheme="majorHAnsi"/>
          <w:sz w:val="22"/>
        </w:rPr>
      </w:pPr>
      <w:r w:rsidRPr="00C42FF2">
        <w:rPr>
          <w:rFonts w:asciiTheme="majorHAnsi" w:hAnsiTheme="majorHAnsi"/>
          <w:sz w:val="22"/>
        </w:rPr>
        <w:t>-</w:t>
      </w:r>
      <w:r w:rsidR="005F40F3" w:rsidRPr="005F40F3">
        <w:rPr>
          <w:rFonts w:asciiTheme="majorHAnsi" w:hAnsiTheme="majorHAnsi"/>
          <w:sz w:val="22"/>
        </w:rPr>
        <w:t xml:space="preserve"> ayant été révélé par une infection</w:t>
      </w:r>
    </w:p>
    <w:p w:rsidR="00AD27D9" w:rsidRPr="00F56C98" w:rsidRDefault="00AD27D9" w:rsidP="00AC74D0">
      <w:pPr>
        <w:spacing w:line="360" w:lineRule="auto"/>
        <w:rPr>
          <w:rFonts w:asciiTheme="majorHAnsi" w:hAnsiTheme="majorHAnsi"/>
          <w:sz w:val="22"/>
        </w:rPr>
      </w:pPr>
    </w:p>
    <w:p w:rsidR="00AD27D9"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sidRPr="00C42FF2">
        <w:rPr>
          <w:rFonts w:asciiTheme="majorHAnsi" w:hAnsiTheme="majorHAnsi"/>
          <w:sz w:val="22"/>
        </w:rPr>
        <w:t xml:space="preserve">           </w:t>
      </w:r>
      <w:r>
        <w:rPr>
          <w:rFonts w:asciiTheme="majorHAnsi" w:eastAsia="Cambria" w:hAnsiTheme="majorHAnsi" w:cs="Arial"/>
          <w:color w:val="000000"/>
          <w:sz w:val="22"/>
          <w:szCs w:val="22"/>
        </w:rPr>
        <w:t>- critères de non inclusion</w:t>
      </w:r>
    </w:p>
    <w:p w:rsidR="00AD27D9"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existence d’un déficit immunitaire secondaire associé </w:t>
      </w:r>
      <w:r w:rsidR="00BD6200">
        <w:rPr>
          <w:rFonts w:asciiTheme="majorHAnsi" w:eastAsia="Cambria" w:hAnsiTheme="majorHAnsi" w:cs="Arial"/>
          <w:color w:val="000000"/>
          <w:sz w:val="22"/>
          <w:szCs w:val="22"/>
        </w:rPr>
        <w:t>(immunosuppresseur</w:t>
      </w:r>
      <w:r>
        <w:rPr>
          <w:rFonts w:asciiTheme="majorHAnsi" w:eastAsia="Cambria" w:hAnsiTheme="majorHAnsi" w:cs="Arial"/>
          <w:color w:val="000000"/>
          <w:sz w:val="22"/>
          <w:szCs w:val="22"/>
        </w:rPr>
        <w:t>, VIH, splénectomie, syndrome néphrotique, entéropathie exsudative</w:t>
      </w:r>
      <w:r w:rsidR="00BD6200">
        <w:rPr>
          <w:rFonts w:asciiTheme="majorHAnsi" w:eastAsia="Cambria" w:hAnsiTheme="majorHAnsi" w:cs="Arial"/>
          <w:color w:val="000000"/>
          <w:sz w:val="22"/>
          <w:szCs w:val="22"/>
        </w:rPr>
        <w:t>...)</w:t>
      </w:r>
    </w:p>
    <w:p w:rsidR="00A80875"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existence d’un autre </w:t>
      </w:r>
      <w:r w:rsidR="001D3F66" w:rsidRPr="001D3F66">
        <w:rPr>
          <w:rFonts w:asciiTheme="majorHAnsi" w:eastAsia="Cambria" w:hAnsiTheme="majorHAnsi" w:cs="Arial"/>
          <w:color w:val="000000"/>
          <w:sz w:val="22"/>
          <w:szCs w:val="22"/>
        </w:rPr>
        <w:t>déficit</w:t>
      </w:r>
      <w:r>
        <w:rPr>
          <w:rFonts w:asciiTheme="majorHAnsi" w:eastAsia="Cambria" w:hAnsiTheme="majorHAnsi" w:cs="Arial"/>
          <w:color w:val="000000"/>
          <w:sz w:val="22"/>
          <w:szCs w:val="22"/>
        </w:rPr>
        <w:t xml:space="preserve"> immunitaire primitif associé</w:t>
      </w:r>
    </w:p>
    <w:p w:rsidR="0094620A" w:rsidRPr="00F56C98" w:rsidRDefault="0094620A" w:rsidP="00AC74D0">
      <w:pPr>
        <w:widowControl w:val="0"/>
        <w:tabs>
          <w:tab w:val="left" w:pos="567"/>
        </w:tabs>
        <w:spacing w:line="360" w:lineRule="auto"/>
        <w:rPr>
          <w:rFonts w:asciiTheme="majorHAnsi" w:eastAsia="Cambria" w:hAnsiTheme="majorHAnsi" w:cs="Arial"/>
          <w:color w:val="000000"/>
          <w:sz w:val="22"/>
          <w:szCs w:val="22"/>
        </w:rPr>
      </w:pPr>
    </w:p>
    <w:p w:rsidR="0094620A"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Critères</w:t>
      </w:r>
      <w:r>
        <w:rPr>
          <w:rFonts w:asciiTheme="majorHAnsi" w:eastAsia="Cambria" w:hAnsiTheme="majorHAnsi" w:cs="Arial"/>
          <w:color w:val="000000"/>
          <w:sz w:val="22"/>
          <w:szCs w:val="22"/>
        </w:rPr>
        <w:t xml:space="preserve"> de jugements</w:t>
      </w:r>
    </w:p>
    <w:p w:rsidR="006669E3" w:rsidRPr="00F56C98" w:rsidRDefault="00C42FF2" w:rsidP="006669E3">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tab/>
        <w:t xml:space="preserve">- principal: le critère de jugement principal sera la présentation </w:t>
      </w:r>
      <w:proofErr w:type="spellStart"/>
      <w:r>
        <w:rPr>
          <w:rFonts w:asciiTheme="majorHAnsi" w:eastAsia="Cambria" w:hAnsiTheme="majorHAnsi" w:cs="Arial"/>
          <w:color w:val="000000"/>
          <w:sz w:val="22"/>
          <w:szCs w:val="22"/>
        </w:rPr>
        <w:t>clinico</w:t>
      </w:r>
      <w:proofErr w:type="spellEnd"/>
      <w:r>
        <w:rPr>
          <w:rFonts w:asciiTheme="majorHAnsi" w:eastAsia="Cambria" w:hAnsiTheme="majorHAnsi" w:cs="Arial"/>
          <w:color w:val="000000"/>
          <w:sz w:val="22"/>
          <w:szCs w:val="22"/>
        </w:rPr>
        <w:t>-biologique initiale de déficits en compléments révélés à l’âge adulte par une infection</w:t>
      </w:r>
    </w:p>
    <w:p w:rsidR="0094620A" w:rsidRPr="00F56C98" w:rsidRDefault="00C42FF2" w:rsidP="00AC74D0">
      <w:pPr>
        <w:widowControl w:val="0"/>
        <w:tabs>
          <w:tab w:val="left" w:pos="567"/>
        </w:tabs>
        <w:spacing w:line="360" w:lineRule="auto"/>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Données</w:t>
      </w:r>
      <w:r>
        <w:rPr>
          <w:rFonts w:asciiTheme="majorHAnsi" w:eastAsia="Cambria" w:hAnsiTheme="majorHAnsi" w:cs="Arial"/>
          <w:color w:val="000000"/>
          <w:sz w:val="22"/>
          <w:szCs w:val="22"/>
        </w:rPr>
        <w:t> recueillies : se référer au CRF, en annexe</w:t>
      </w:r>
    </w:p>
    <w:p w:rsidR="00132A5D" w:rsidRPr="00F56C98" w:rsidRDefault="00C42FF2" w:rsidP="002718DE">
      <w:pPr>
        <w:widowControl w:val="0"/>
        <w:autoSpaceDE w:val="0"/>
        <w:autoSpaceDN w:val="0"/>
        <w:adjustRightInd w:val="0"/>
        <w:spacing w:line="360" w:lineRule="auto"/>
        <w:ind w:right="-766"/>
        <w:jc w:val="both"/>
        <w:rPr>
          <w:rFonts w:asciiTheme="majorHAnsi" w:eastAsia="Cambria" w:hAnsiTheme="majorHAnsi" w:cs="Arial"/>
          <w:color w:val="000000"/>
          <w:sz w:val="22"/>
          <w:szCs w:val="22"/>
        </w:rPr>
      </w:pPr>
      <w:r>
        <w:rPr>
          <w:rFonts w:asciiTheme="majorHAnsi" w:eastAsia="Cambria" w:hAnsiTheme="majorHAnsi" w:cs="Arial"/>
          <w:color w:val="000000"/>
          <w:sz w:val="22"/>
          <w:szCs w:val="22"/>
        </w:rPr>
        <w:t xml:space="preserve">           </w:t>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Circuit</w:t>
      </w:r>
      <w:r>
        <w:rPr>
          <w:rFonts w:asciiTheme="majorHAnsi" w:eastAsia="Cambria" w:hAnsiTheme="majorHAnsi" w:cs="Arial"/>
          <w:color w:val="000000"/>
          <w:sz w:val="22"/>
          <w:szCs w:val="22"/>
        </w:rPr>
        <w:t xml:space="preserve"> des données : </w:t>
      </w:r>
    </w:p>
    <w:p w:rsidR="002718DE" w:rsidRPr="001D3F66" w:rsidRDefault="002718DE" w:rsidP="00CB055E">
      <w:pPr>
        <w:widowControl w:val="0"/>
        <w:autoSpaceDE w:val="0"/>
        <w:autoSpaceDN w:val="0"/>
        <w:adjustRightInd w:val="0"/>
        <w:spacing w:line="360" w:lineRule="auto"/>
        <w:ind w:right="-6"/>
        <w:jc w:val="both"/>
        <w:rPr>
          <w:rFonts w:asciiTheme="majorHAnsi" w:hAnsiTheme="majorHAnsi" w:cs="Times New Roman"/>
          <w:kern w:val="1"/>
          <w:sz w:val="22"/>
        </w:rPr>
      </w:pPr>
      <w:r w:rsidRPr="00F56C98">
        <w:rPr>
          <w:rFonts w:asciiTheme="majorHAnsi" w:hAnsiTheme="majorHAnsi" w:cs="Times New Roman"/>
          <w:kern w:val="1"/>
          <w:sz w:val="22"/>
        </w:rPr>
        <w:t>Les documents remplis seront transmis par le clinicien en charge du patient, par fax, ou par mail à l’investigateur principal : le Pr Boris Bienvenu</w:t>
      </w:r>
      <w:r w:rsidRPr="001D3F66">
        <w:rPr>
          <w:rFonts w:asciiTheme="majorHAnsi" w:hAnsiTheme="majorHAnsi" w:cs="Times New Roman"/>
          <w:kern w:val="1"/>
          <w:sz w:val="22"/>
        </w:rPr>
        <w:t>.</w:t>
      </w:r>
    </w:p>
    <w:p w:rsidR="002718DE" w:rsidRPr="001D3F66" w:rsidRDefault="002718DE" w:rsidP="00CB055E">
      <w:pPr>
        <w:widowControl w:val="0"/>
        <w:autoSpaceDE w:val="0"/>
        <w:autoSpaceDN w:val="0"/>
        <w:adjustRightInd w:val="0"/>
        <w:spacing w:line="360" w:lineRule="auto"/>
        <w:ind w:right="-6"/>
        <w:jc w:val="both"/>
        <w:rPr>
          <w:rFonts w:asciiTheme="majorHAnsi" w:hAnsiTheme="majorHAnsi" w:cs="Times New Roman"/>
          <w:kern w:val="1"/>
          <w:sz w:val="22"/>
        </w:rPr>
      </w:pPr>
      <w:r w:rsidRPr="001D3F66">
        <w:rPr>
          <w:rFonts w:asciiTheme="majorHAnsi" w:hAnsiTheme="majorHAnsi" w:cs="Times New Roman"/>
          <w:kern w:val="1"/>
          <w:sz w:val="22"/>
        </w:rPr>
        <w:t xml:space="preserve">Les formulaires faxés seront conservés dans une pièce où l’accès est règlementé (bureau de l’investigateur principal). Ensuite les données seront saisies sur logiciel Excel avec accès restreint et réservé au Pr Boris Bienvenu et Alexandra </w:t>
      </w:r>
      <w:proofErr w:type="spellStart"/>
      <w:r w:rsidRPr="001D3F66">
        <w:rPr>
          <w:rFonts w:asciiTheme="majorHAnsi" w:hAnsiTheme="majorHAnsi" w:cs="Times New Roman"/>
          <w:kern w:val="1"/>
          <w:sz w:val="22"/>
        </w:rPr>
        <w:t>Audemard</w:t>
      </w:r>
      <w:proofErr w:type="spellEnd"/>
      <w:r w:rsidRPr="001D3F66">
        <w:rPr>
          <w:rFonts w:asciiTheme="majorHAnsi" w:hAnsiTheme="majorHAnsi" w:cs="Times New Roman"/>
          <w:kern w:val="1"/>
          <w:sz w:val="22"/>
        </w:rPr>
        <w:t xml:space="preserve">. Cet accès restreint est protégé par un mot de passe individuel. </w:t>
      </w:r>
    </w:p>
    <w:p w:rsidR="00AC74D0" w:rsidRPr="00F56C98" w:rsidRDefault="00C42FF2" w:rsidP="00CB055E">
      <w:pPr>
        <w:widowControl w:val="0"/>
        <w:tabs>
          <w:tab w:val="left" w:pos="567"/>
        </w:tabs>
        <w:spacing w:line="360" w:lineRule="auto"/>
        <w:ind w:right="-6"/>
        <w:rPr>
          <w:rFonts w:asciiTheme="majorHAnsi" w:eastAsia="Cambria" w:hAnsiTheme="majorHAnsi" w:cs="Arial"/>
          <w:color w:val="000000"/>
          <w:sz w:val="22"/>
          <w:szCs w:val="22"/>
        </w:rPr>
      </w:pPr>
      <w:r>
        <w:rPr>
          <w:rFonts w:asciiTheme="majorHAnsi" w:eastAsia="Cambria" w:hAnsiTheme="majorHAnsi" w:cs="Arial"/>
          <w:color w:val="000000"/>
          <w:sz w:val="22"/>
          <w:szCs w:val="22"/>
        </w:rPr>
        <w:tab/>
      </w:r>
      <w:r>
        <w:rPr>
          <w:rFonts w:asciiTheme="majorHAnsi" w:eastAsia="Cambria" w:hAnsiTheme="majorHAnsi" w:cs="Arial"/>
          <w:color w:val="000000"/>
          <w:sz w:val="22"/>
          <w:szCs w:val="22"/>
        </w:rPr>
        <w:sym w:font="Wingdings" w:char="F0E0"/>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Analyses</w:t>
      </w:r>
      <w:r>
        <w:rPr>
          <w:rFonts w:asciiTheme="majorHAnsi" w:eastAsia="Cambria" w:hAnsiTheme="majorHAnsi" w:cs="Arial"/>
          <w:color w:val="000000"/>
          <w:sz w:val="22"/>
          <w:szCs w:val="22"/>
        </w:rPr>
        <w:t xml:space="preserve"> statistiques </w:t>
      </w:r>
    </w:p>
    <w:p w:rsidR="00AC74D0" w:rsidRPr="00F56C98" w:rsidRDefault="00AC74D0" w:rsidP="00CB055E">
      <w:pPr>
        <w:widowControl w:val="0"/>
        <w:autoSpaceDE w:val="0"/>
        <w:autoSpaceDN w:val="0"/>
        <w:adjustRightInd w:val="0"/>
        <w:spacing w:line="360" w:lineRule="auto"/>
        <w:ind w:right="-6"/>
        <w:jc w:val="both"/>
        <w:rPr>
          <w:rFonts w:asciiTheme="majorHAnsi" w:hAnsiTheme="majorHAnsi" w:cs="Times New Roman"/>
          <w:kern w:val="1"/>
          <w:sz w:val="22"/>
        </w:rPr>
      </w:pPr>
      <w:r w:rsidRPr="00F56C98">
        <w:rPr>
          <w:rFonts w:asciiTheme="majorHAnsi" w:hAnsiTheme="majorHAnsi" w:cs="Times New Roman"/>
          <w:kern w:val="1"/>
          <w:sz w:val="22"/>
        </w:rPr>
        <w:t>Les analyses seront effectuées sur les données provenant de tous les patients respectant les critères d’inclusion et d’exclusion.</w:t>
      </w:r>
      <w:r w:rsidR="00132A5D" w:rsidRPr="00F56C98">
        <w:rPr>
          <w:rFonts w:asciiTheme="majorHAnsi" w:hAnsiTheme="majorHAnsi" w:cs="Times New Roman"/>
          <w:kern w:val="1"/>
          <w:sz w:val="22"/>
        </w:rPr>
        <w:t xml:space="preserve"> </w:t>
      </w:r>
      <w:r w:rsidRPr="001D3F66">
        <w:rPr>
          <w:rFonts w:asciiTheme="majorHAnsi" w:hAnsiTheme="majorHAnsi" w:cs="Times New Roman"/>
          <w:kern w:val="1"/>
          <w:sz w:val="22"/>
        </w:rPr>
        <w:t xml:space="preserve">L’analyse répondra à une présentation descriptive simple de la </w:t>
      </w:r>
      <w:r w:rsidR="00132A5D" w:rsidRPr="001D3F66">
        <w:rPr>
          <w:rFonts w:asciiTheme="majorHAnsi" w:hAnsiTheme="majorHAnsi" w:cs="Times New Roman"/>
          <w:kern w:val="1"/>
          <w:sz w:val="22"/>
        </w:rPr>
        <w:t xml:space="preserve">présentation </w:t>
      </w:r>
      <w:proofErr w:type="spellStart"/>
      <w:r w:rsidR="00132A5D" w:rsidRPr="001D3F66">
        <w:rPr>
          <w:rFonts w:asciiTheme="majorHAnsi" w:hAnsiTheme="majorHAnsi" w:cs="Times New Roman"/>
          <w:kern w:val="1"/>
          <w:sz w:val="22"/>
        </w:rPr>
        <w:t>clinico</w:t>
      </w:r>
      <w:proofErr w:type="spellEnd"/>
      <w:r w:rsidR="00132A5D" w:rsidRPr="001D3F66">
        <w:rPr>
          <w:rFonts w:asciiTheme="majorHAnsi" w:hAnsiTheme="majorHAnsi" w:cs="Times New Roman"/>
          <w:kern w:val="1"/>
          <w:sz w:val="22"/>
        </w:rPr>
        <w:t>-biologique des patients</w:t>
      </w:r>
      <w:r w:rsidR="00C42FF2" w:rsidRPr="00C42FF2">
        <w:rPr>
          <w:rFonts w:asciiTheme="majorHAnsi" w:hAnsiTheme="majorHAnsi" w:cs="Times New Roman"/>
          <w:kern w:val="1"/>
          <w:sz w:val="22"/>
        </w:rPr>
        <w:t xml:space="preserve"> sans test statistique en tableaux de contingence avec calcul des moyennes, médianes, percentiles</w:t>
      </w:r>
      <w:r w:rsidR="005F40F3" w:rsidRPr="005F40F3">
        <w:rPr>
          <w:rFonts w:asciiTheme="majorHAnsi" w:hAnsiTheme="majorHAnsi" w:cs="Times New Roman"/>
          <w:kern w:val="1"/>
          <w:sz w:val="22"/>
        </w:rPr>
        <w:t xml:space="preserve">, maximums, minimums, étendues  pour les variables quantitatives, </w:t>
      </w:r>
      <w:r w:rsidR="005F40F3" w:rsidRPr="005F40F3">
        <w:rPr>
          <w:rFonts w:asciiTheme="majorHAnsi" w:hAnsiTheme="majorHAnsi" w:cs="Times New Roman"/>
          <w:kern w:val="1"/>
          <w:sz w:val="22"/>
        </w:rPr>
        <w:lastRenderedPageBreak/>
        <w:t xml:space="preserve">en tableaux de contingence avec précision des effectifs et des pourcentages pour les variables qualitatives. Les indicateurs (essentiellement des proportions ou moyennes plus moins un écart-type, SD - standard </w:t>
      </w:r>
      <w:r w:rsidR="00BD6200" w:rsidRPr="005F40F3">
        <w:rPr>
          <w:rFonts w:asciiTheme="majorHAnsi" w:hAnsiTheme="majorHAnsi" w:cs="Times New Roman"/>
          <w:kern w:val="1"/>
          <w:sz w:val="22"/>
        </w:rPr>
        <w:t>déviation</w:t>
      </w:r>
      <w:r w:rsidR="005F40F3" w:rsidRPr="005F40F3">
        <w:rPr>
          <w:rFonts w:asciiTheme="majorHAnsi" w:hAnsiTheme="majorHAnsi" w:cs="Times New Roman"/>
          <w:kern w:val="1"/>
          <w:sz w:val="22"/>
        </w:rPr>
        <w:t>) seront estimés avec un intervalle de confiance de 95%. Pour la comparaison de la population pédiatrique et adulte, un test de chi 2 sera effectué.</w:t>
      </w:r>
    </w:p>
    <w:p w:rsidR="00AB390D" w:rsidRDefault="00AB390D" w:rsidP="00CB055E">
      <w:pPr>
        <w:widowControl w:val="0"/>
        <w:autoSpaceDE w:val="0"/>
        <w:autoSpaceDN w:val="0"/>
        <w:adjustRightInd w:val="0"/>
        <w:spacing w:line="360" w:lineRule="auto"/>
        <w:ind w:right="-6"/>
        <w:jc w:val="both"/>
        <w:rPr>
          <w:rFonts w:asciiTheme="majorHAnsi" w:hAnsiTheme="majorHAnsi" w:cs="Times New Roman"/>
          <w:kern w:val="1"/>
          <w:sz w:val="22"/>
        </w:rPr>
      </w:pPr>
      <w:r>
        <w:rPr>
          <w:rFonts w:asciiTheme="majorHAnsi" w:hAnsiTheme="majorHAnsi" w:cs="Times New Roman"/>
          <w:kern w:val="1"/>
          <w:sz w:val="22"/>
        </w:rPr>
        <w:t xml:space="preserve">             </w:t>
      </w:r>
      <w:r w:rsidRPr="00AB390D">
        <w:rPr>
          <w:rFonts w:asciiTheme="majorHAnsi" w:hAnsiTheme="majorHAnsi" w:cs="Times New Roman"/>
          <w:kern w:val="1"/>
          <w:sz w:val="22"/>
        </w:rPr>
        <w:sym w:font="Wingdings" w:char="F0E0"/>
      </w:r>
      <w:r>
        <w:rPr>
          <w:rFonts w:asciiTheme="majorHAnsi" w:hAnsiTheme="majorHAnsi" w:cs="Times New Roman"/>
          <w:kern w:val="1"/>
          <w:sz w:val="22"/>
        </w:rPr>
        <w:t xml:space="preserve"> </w:t>
      </w:r>
      <w:r w:rsidR="00BD6200">
        <w:rPr>
          <w:rFonts w:asciiTheme="majorHAnsi" w:hAnsiTheme="majorHAnsi" w:cs="Times New Roman"/>
          <w:kern w:val="1"/>
          <w:sz w:val="22"/>
        </w:rPr>
        <w:t>Financement</w:t>
      </w:r>
      <w:r>
        <w:rPr>
          <w:rFonts w:asciiTheme="majorHAnsi" w:hAnsiTheme="majorHAnsi" w:cs="Times New Roman"/>
          <w:kern w:val="1"/>
          <w:sz w:val="22"/>
        </w:rPr>
        <w:t xml:space="preserve"> de l’étude :</w:t>
      </w:r>
    </w:p>
    <w:p w:rsidR="00AC74D0" w:rsidRPr="00F56C98" w:rsidRDefault="00AB390D" w:rsidP="00CB055E">
      <w:pPr>
        <w:widowControl w:val="0"/>
        <w:autoSpaceDE w:val="0"/>
        <w:autoSpaceDN w:val="0"/>
        <w:adjustRightInd w:val="0"/>
        <w:spacing w:line="360" w:lineRule="auto"/>
        <w:ind w:right="-6"/>
        <w:jc w:val="both"/>
        <w:rPr>
          <w:rFonts w:asciiTheme="majorHAnsi" w:hAnsiTheme="majorHAnsi" w:cs="Times New Roman"/>
          <w:kern w:val="1"/>
          <w:sz w:val="22"/>
        </w:rPr>
      </w:pPr>
      <w:r>
        <w:rPr>
          <w:rFonts w:asciiTheme="majorHAnsi" w:hAnsiTheme="majorHAnsi" w:cs="Times New Roman"/>
          <w:kern w:val="1"/>
          <w:sz w:val="22"/>
        </w:rPr>
        <w:t xml:space="preserve">Cette étude n’engendrera aucun cout. Ainsi aucun financement n’a été prévu. </w:t>
      </w:r>
    </w:p>
    <w:p w:rsidR="002718DE" w:rsidRPr="00F56C98" w:rsidRDefault="00C42FF2" w:rsidP="00CB055E">
      <w:pPr>
        <w:widowControl w:val="0"/>
        <w:tabs>
          <w:tab w:val="left" w:pos="567"/>
        </w:tabs>
        <w:spacing w:line="360" w:lineRule="auto"/>
        <w:ind w:right="-6"/>
        <w:rPr>
          <w:rFonts w:asciiTheme="majorHAnsi" w:eastAsia="Cambria" w:hAnsiTheme="majorHAnsi" w:cs="Arial"/>
          <w:color w:val="000000"/>
          <w:sz w:val="22"/>
          <w:szCs w:val="22"/>
        </w:rPr>
      </w:pPr>
      <w:r>
        <w:rPr>
          <w:rFonts w:asciiTheme="majorHAnsi" w:eastAsia="Cambria" w:hAnsiTheme="majorHAnsi" w:cs="Arial"/>
          <w:b/>
          <w:color w:val="000000"/>
          <w:sz w:val="22"/>
          <w:szCs w:val="22"/>
          <w:u w:val="single"/>
        </w:rPr>
        <w:t>IV- Aspects éthiques et légaux</w:t>
      </w:r>
      <w:r>
        <w:rPr>
          <w:rFonts w:asciiTheme="majorHAnsi" w:eastAsia="Cambria" w:hAnsiTheme="majorHAnsi" w:cs="Arial"/>
          <w:color w:val="000000"/>
          <w:sz w:val="22"/>
          <w:szCs w:val="22"/>
          <w:u w:val="single"/>
        </w:rPr>
        <w:t xml:space="preserve"> : </w:t>
      </w:r>
    </w:p>
    <w:p w:rsidR="002718DE" w:rsidRDefault="00C42FF2" w:rsidP="00CB055E">
      <w:pPr>
        <w:widowControl w:val="0"/>
        <w:tabs>
          <w:tab w:val="left" w:pos="567"/>
        </w:tabs>
        <w:spacing w:line="360" w:lineRule="auto"/>
        <w:ind w:right="-6"/>
        <w:rPr>
          <w:rFonts w:asciiTheme="majorHAnsi" w:eastAsia="Cambria" w:hAnsiTheme="majorHAnsi" w:cs="Arial"/>
          <w:color w:val="000000"/>
          <w:sz w:val="22"/>
          <w:szCs w:val="22"/>
        </w:rPr>
      </w:pPr>
      <w:r>
        <w:rPr>
          <w:rFonts w:asciiTheme="majorHAnsi" w:eastAsia="Cambria" w:hAnsiTheme="majorHAnsi" w:cs="Arial"/>
          <w:color w:val="000000"/>
          <w:sz w:val="22"/>
          <w:szCs w:val="22"/>
        </w:rPr>
        <w:t>L’avis d’un Comité de Protection des Personnes et  du CTTIRS / CNIL seront demandés.</w:t>
      </w:r>
    </w:p>
    <w:p w:rsidR="00B41C88" w:rsidRPr="00F56C98" w:rsidRDefault="00B41C88" w:rsidP="00CB055E">
      <w:pPr>
        <w:widowControl w:val="0"/>
        <w:tabs>
          <w:tab w:val="left" w:pos="567"/>
        </w:tabs>
        <w:spacing w:line="360" w:lineRule="auto"/>
        <w:ind w:right="-6"/>
        <w:rPr>
          <w:rFonts w:asciiTheme="majorHAnsi" w:eastAsia="Cambria" w:hAnsiTheme="majorHAnsi" w:cs="Arial"/>
          <w:color w:val="000000"/>
          <w:sz w:val="22"/>
          <w:szCs w:val="22"/>
        </w:rPr>
      </w:pPr>
      <w:r>
        <w:rPr>
          <w:rFonts w:asciiTheme="majorHAnsi" w:eastAsia="Cambria" w:hAnsiTheme="majorHAnsi" w:cs="Arial"/>
          <w:color w:val="000000"/>
          <w:sz w:val="22"/>
          <w:szCs w:val="22"/>
        </w:rPr>
        <w:t>Pour les malades suivi</w:t>
      </w:r>
      <w:r w:rsidR="003562E1">
        <w:rPr>
          <w:rFonts w:asciiTheme="majorHAnsi" w:eastAsia="Cambria" w:hAnsiTheme="majorHAnsi" w:cs="Arial"/>
          <w:color w:val="000000"/>
          <w:sz w:val="22"/>
          <w:szCs w:val="22"/>
        </w:rPr>
        <w:t>s</w:t>
      </w:r>
      <w:r>
        <w:rPr>
          <w:rFonts w:asciiTheme="majorHAnsi" w:eastAsia="Cambria" w:hAnsiTheme="majorHAnsi" w:cs="Arial"/>
          <w:color w:val="000000"/>
          <w:sz w:val="22"/>
          <w:szCs w:val="22"/>
        </w:rPr>
        <w:t xml:space="preserve">, une lettre d’information ainsi qu’un consentement sera </w:t>
      </w:r>
      <w:r w:rsidR="00BD6200">
        <w:rPr>
          <w:rFonts w:asciiTheme="majorHAnsi" w:eastAsia="Cambria" w:hAnsiTheme="majorHAnsi" w:cs="Arial"/>
          <w:color w:val="000000"/>
          <w:sz w:val="22"/>
          <w:szCs w:val="22"/>
        </w:rPr>
        <w:t>recueilli</w:t>
      </w:r>
      <w:r>
        <w:rPr>
          <w:rFonts w:asciiTheme="majorHAnsi" w:eastAsia="Cambria" w:hAnsiTheme="majorHAnsi" w:cs="Arial"/>
          <w:color w:val="000000"/>
          <w:sz w:val="22"/>
          <w:szCs w:val="22"/>
        </w:rPr>
        <w:t xml:space="preserve">. </w:t>
      </w:r>
      <w:r w:rsidR="003562E1">
        <w:rPr>
          <w:rFonts w:asciiTheme="majorHAnsi" w:eastAsia="Cambria" w:hAnsiTheme="majorHAnsi" w:cs="Arial"/>
          <w:color w:val="000000"/>
          <w:sz w:val="22"/>
          <w:szCs w:val="22"/>
        </w:rPr>
        <w:t xml:space="preserve">Pour les malades mineurs, le consentement du représentant légal sera </w:t>
      </w:r>
      <w:r w:rsidR="00BD6200">
        <w:rPr>
          <w:rFonts w:asciiTheme="majorHAnsi" w:eastAsia="Cambria" w:hAnsiTheme="majorHAnsi" w:cs="Arial"/>
          <w:color w:val="000000"/>
          <w:sz w:val="22"/>
          <w:szCs w:val="22"/>
        </w:rPr>
        <w:t>recueilli</w:t>
      </w:r>
      <w:r w:rsidR="003562E1">
        <w:rPr>
          <w:rFonts w:asciiTheme="majorHAnsi" w:eastAsia="Cambria" w:hAnsiTheme="majorHAnsi" w:cs="Arial"/>
          <w:color w:val="000000"/>
          <w:sz w:val="22"/>
          <w:szCs w:val="22"/>
        </w:rPr>
        <w:t xml:space="preserve">. </w:t>
      </w:r>
      <w:r>
        <w:rPr>
          <w:rFonts w:asciiTheme="majorHAnsi" w:eastAsia="Cambria" w:hAnsiTheme="majorHAnsi" w:cs="Arial"/>
          <w:color w:val="000000"/>
          <w:sz w:val="22"/>
          <w:szCs w:val="22"/>
        </w:rPr>
        <w:t xml:space="preserve">Pour les malades perdus de vu ou décédé aucune information ne pourra </w:t>
      </w:r>
      <w:r w:rsidR="00BD6200">
        <w:rPr>
          <w:rFonts w:asciiTheme="majorHAnsi" w:eastAsia="Cambria" w:hAnsiTheme="majorHAnsi" w:cs="Arial"/>
          <w:color w:val="000000"/>
          <w:sz w:val="22"/>
          <w:szCs w:val="22"/>
        </w:rPr>
        <w:t>être</w:t>
      </w:r>
      <w:r>
        <w:rPr>
          <w:rFonts w:asciiTheme="majorHAnsi" w:eastAsia="Cambria" w:hAnsiTheme="majorHAnsi" w:cs="Arial"/>
          <w:color w:val="000000"/>
          <w:sz w:val="22"/>
          <w:szCs w:val="22"/>
        </w:rPr>
        <w:t xml:space="preserve"> </w:t>
      </w:r>
      <w:r w:rsidR="00BD6200">
        <w:rPr>
          <w:rFonts w:asciiTheme="majorHAnsi" w:eastAsia="Cambria" w:hAnsiTheme="majorHAnsi" w:cs="Arial"/>
          <w:color w:val="000000"/>
          <w:sz w:val="22"/>
          <w:szCs w:val="22"/>
        </w:rPr>
        <w:t>délivrée</w:t>
      </w:r>
      <w:r>
        <w:rPr>
          <w:rFonts w:asciiTheme="majorHAnsi" w:eastAsia="Cambria" w:hAnsiTheme="majorHAnsi" w:cs="Arial"/>
          <w:color w:val="000000"/>
          <w:sz w:val="22"/>
          <w:szCs w:val="22"/>
        </w:rPr>
        <w:t>.</w:t>
      </w:r>
    </w:p>
    <w:p w:rsidR="0094620A" w:rsidRPr="00F56C98" w:rsidRDefault="0094620A" w:rsidP="00CB055E">
      <w:pPr>
        <w:widowControl w:val="0"/>
        <w:tabs>
          <w:tab w:val="left" w:pos="567"/>
        </w:tabs>
        <w:spacing w:line="360" w:lineRule="auto"/>
        <w:ind w:right="-6"/>
        <w:rPr>
          <w:rFonts w:asciiTheme="majorHAnsi" w:eastAsia="Cambria" w:hAnsiTheme="majorHAnsi" w:cs="Arial"/>
          <w:color w:val="000000"/>
          <w:sz w:val="22"/>
          <w:szCs w:val="22"/>
        </w:rPr>
      </w:pPr>
    </w:p>
    <w:p w:rsidR="00AD27D9" w:rsidRPr="00F56C98" w:rsidRDefault="00C42FF2" w:rsidP="00CB055E">
      <w:pPr>
        <w:widowControl w:val="0"/>
        <w:tabs>
          <w:tab w:val="left" w:pos="567"/>
        </w:tabs>
        <w:spacing w:line="360" w:lineRule="auto"/>
        <w:ind w:right="-6"/>
        <w:rPr>
          <w:rFonts w:asciiTheme="majorHAnsi" w:eastAsia="Cambria" w:hAnsiTheme="majorHAnsi" w:cs="Arial"/>
          <w:b/>
          <w:color w:val="000000"/>
          <w:sz w:val="22"/>
          <w:szCs w:val="22"/>
          <w:u w:val="single"/>
        </w:rPr>
      </w:pPr>
      <w:r>
        <w:rPr>
          <w:rFonts w:asciiTheme="majorHAnsi" w:eastAsia="Cambria" w:hAnsiTheme="majorHAnsi" w:cs="Arial"/>
          <w:b/>
          <w:color w:val="000000"/>
          <w:sz w:val="22"/>
          <w:szCs w:val="22"/>
          <w:u w:val="single"/>
        </w:rPr>
        <w:t>V- Durée de l’étude et calendrier de réalisation :</w:t>
      </w:r>
    </w:p>
    <w:p w:rsidR="00AC74D0" w:rsidRPr="00F56C98" w:rsidRDefault="00C42FF2" w:rsidP="00CB055E">
      <w:pPr>
        <w:widowControl w:val="0"/>
        <w:tabs>
          <w:tab w:val="left" w:pos="567"/>
        </w:tabs>
        <w:spacing w:line="360" w:lineRule="auto"/>
        <w:ind w:right="-6"/>
        <w:rPr>
          <w:rFonts w:asciiTheme="majorHAnsi" w:hAnsiTheme="majorHAnsi" w:cs="Arial"/>
          <w:sz w:val="22"/>
        </w:rPr>
      </w:pPr>
      <w:r w:rsidRPr="00C42FF2">
        <w:rPr>
          <w:rFonts w:asciiTheme="majorHAnsi" w:hAnsiTheme="majorHAnsi" w:cs="Arial"/>
          <w:sz w:val="22"/>
        </w:rPr>
        <w:t xml:space="preserve">La durée de l’enquête s’étalera sur une période de 6 mois pour le recueil des données. Des relances seront effectuées à </w:t>
      </w:r>
      <w:r w:rsidR="00BD6200" w:rsidRPr="005F40F3">
        <w:rPr>
          <w:rFonts w:asciiTheme="majorHAnsi" w:hAnsiTheme="majorHAnsi" w:cs="Arial"/>
          <w:sz w:val="22"/>
        </w:rPr>
        <w:t>mi- enquête</w:t>
      </w:r>
      <w:r w:rsidR="005F40F3" w:rsidRPr="005F40F3">
        <w:rPr>
          <w:rFonts w:asciiTheme="majorHAnsi" w:hAnsiTheme="majorHAnsi" w:cs="Arial"/>
          <w:sz w:val="22"/>
        </w:rPr>
        <w:t xml:space="preserve"> (après 3 mois). Cette dernière relance rappellera également la date de clôture de l’enquête. En cas d’incompréhension des données recueillies, une vérification des données sera effectuée auprès du clinicien en charge du patient, qui seul aura connaissance de l’identité du malade qu’il aura inclus.</w:t>
      </w:r>
    </w:p>
    <w:p w:rsidR="0094620A" w:rsidRPr="00F56C98" w:rsidRDefault="0094620A" w:rsidP="00BA033C">
      <w:pPr>
        <w:widowControl w:val="0"/>
        <w:tabs>
          <w:tab w:val="left" w:pos="567"/>
        </w:tabs>
        <w:spacing w:line="360" w:lineRule="auto"/>
        <w:rPr>
          <w:rFonts w:asciiTheme="majorHAnsi" w:eastAsia="Cambria" w:hAnsiTheme="majorHAnsi" w:cs="Arial"/>
          <w:color w:val="000000"/>
          <w:sz w:val="22"/>
          <w:szCs w:val="22"/>
        </w:rPr>
      </w:pPr>
    </w:p>
    <w:p w:rsidR="0094620A" w:rsidRPr="00F56C98" w:rsidRDefault="00C42FF2" w:rsidP="00BA033C">
      <w:pPr>
        <w:widowControl w:val="0"/>
        <w:tabs>
          <w:tab w:val="left" w:pos="567"/>
        </w:tabs>
        <w:spacing w:line="360" w:lineRule="auto"/>
        <w:rPr>
          <w:rFonts w:asciiTheme="majorHAnsi" w:eastAsia="Cambria" w:hAnsiTheme="majorHAnsi" w:cs="Arial"/>
          <w:b/>
          <w:color w:val="000000"/>
          <w:sz w:val="22"/>
          <w:szCs w:val="22"/>
          <w:u w:val="single"/>
        </w:rPr>
      </w:pPr>
      <w:r>
        <w:rPr>
          <w:rFonts w:asciiTheme="majorHAnsi" w:eastAsia="Cambria" w:hAnsiTheme="majorHAnsi" w:cs="Arial"/>
          <w:b/>
          <w:color w:val="000000"/>
          <w:sz w:val="22"/>
          <w:szCs w:val="22"/>
          <w:u w:val="single"/>
        </w:rPr>
        <w:t>VI- Bibliographie :</w:t>
      </w:r>
    </w:p>
    <w:p w:rsidR="002202E3" w:rsidRPr="00BD6200" w:rsidRDefault="0094620A" w:rsidP="00BA033C">
      <w:pPr>
        <w:widowControl w:val="0"/>
        <w:autoSpaceDE w:val="0"/>
        <w:autoSpaceDN w:val="0"/>
        <w:adjustRightInd w:val="0"/>
        <w:spacing w:line="360" w:lineRule="auto"/>
        <w:rPr>
          <w:rFonts w:asciiTheme="majorHAnsi" w:hAnsiTheme="majorHAnsi" w:cs="Arial"/>
          <w:color w:val="000000" w:themeColor="text1"/>
          <w:sz w:val="22"/>
          <w:szCs w:val="28"/>
          <w:lang w:val="en-GB"/>
        </w:rPr>
      </w:pPr>
      <w:r w:rsidRPr="00F56C98">
        <w:rPr>
          <w:rFonts w:asciiTheme="majorHAnsi" w:hAnsiTheme="majorHAnsi" w:cs="Times New Roman"/>
          <w:color w:val="000000" w:themeColor="text1"/>
          <w:sz w:val="22"/>
        </w:rPr>
        <w:t>1 /</w:t>
      </w:r>
      <w:r w:rsidR="00BA033C" w:rsidRPr="00F56C98">
        <w:rPr>
          <w:rFonts w:asciiTheme="majorHAnsi" w:hAnsiTheme="majorHAnsi" w:cs="Arial"/>
          <w:bCs/>
          <w:color w:val="000000" w:themeColor="text1"/>
          <w:sz w:val="22"/>
          <w:szCs w:val="28"/>
        </w:rPr>
        <w:t xml:space="preserve"> </w:t>
      </w:r>
      <w:proofErr w:type="spellStart"/>
      <w:r w:rsidR="00BA033C" w:rsidRPr="00F56C98">
        <w:rPr>
          <w:rFonts w:asciiTheme="majorHAnsi" w:hAnsiTheme="majorHAnsi" w:cs="Arial"/>
          <w:bCs/>
          <w:color w:val="000000" w:themeColor="text1"/>
          <w:sz w:val="22"/>
          <w:szCs w:val="28"/>
        </w:rPr>
        <w:t>Mansouri</w:t>
      </w:r>
      <w:proofErr w:type="spellEnd"/>
      <w:r w:rsidR="00BA033C" w:rsidRPr="00F56C98">
        <w:rPr>
          <w:rFonts w:asciiTheme="majorHAnsi" w:hAnsiTheme="majorHAnsi" w:cs="Arial"/>
          <w:color w:val="000000" w:themeColor="text1"/>
          <w:sz w:val="22"/>
          <w:szCs w:val="28"/>
        </w:rPr>
        <w:t xml:space="preserve"> D, </w:t>
      </w:r>
      <w:proofErr w:type="spellStart"/>
      <w:r w:rsidR="00BA033C" w:rsidRPr="00F56C98">
        <w:rPr>
          <w:rFonts w:asciiTheme="majorHAnsi" w:hAnsiTheme="majorHAnsi" w:cs="Arial"/>
          <w:color w:val="000000" w:themeColor="text1"/>
          <w:sz w:val="22"/>
          <w:szCs w:val="28"/>
        </w:rPr>
        <w:t>Adimi</w:t>
      </w:r>
      <w:proofErr w:type="spellEnd"/>
      <w:r w:rsidR="00BA033C" w:rsidRPr="00F56C98">
        <w:rPr>
          <w:rFonts w:asciiTheme="majorHAnsi" w:hAnsiTheme="majorHAnsi" w:cs="Arial"/>
          <w:color w:val="000000" w:themeColor="text1"/>
          <w:sz w:val="22"/>
          <w:szCs w:val="28"/>
        </w:rPr>
        <w:t xml:space="preserve"> P, </w:t>
      </w:r>
      <w:proofErr w:type="spellStart"/>
      <w:r w:rsidR="00BA033C" w:rsidRPr="00F56C98">
        <w:rPr>
          <w:rFonts w:asciiTheme="majorHAnsi" w:hAnsiTheme="majorHAnsi" w:cs="Arial"/>
          <w:color w:val="000000" w:themeColor="text1"/>
          <w:sz w:val="22"/>
          <w:szCs w:val="28"/>
        </w:rPr>
        <w:t>Mirsaedi</w:t>
      </w:r>
      <w:proofErr w:type="spellEnd"/>
      <w:r w:rsidR="00BA033C" w:rsidRPr="00F56C98">
        <w:rPr>
          <w:rFonts w:asciiTheme="majorHAnsi" w:hAnsiTheme="majorHAnsi" w:cs="Arial"/>
          <w:color w:val="000000" w:themeColor="text1"/>
          <w:sz w:val="22"/>
          <w:szCs w:val="28"/>
        </w:rPr>
        <w:t xml:space="preserve"> M, </w:t>
      </w:r>
      <w:proofErr w:type="spellStart"/>
      <w:r w:rsidR="00BA033C" w:rsidRPr="00F56C98">
        <w:rPr>
          <w:rFonts w:asciiTheme="majorHAnsi" w:hAnsiTheme="majorHAnsi" w:cs="Arial"/>
          <w:bCs/>
          <w:color w:val="000000" w:themeColor="text1"/>
          <w:sz w:val="22"/>
          <w:szCs w:val="28"/>
        </w:rPr>
        <w:t>Mansouri</w:t>
      </w:r>
      <w:proofErr w:type="spellEnd"/>
      <w:r w:rsidR="00BA033C" w:rsidRPr="00F56C98">
        <w:rPr>
          <w:rFonts w:asciiTheme="majorHAnsi" w:hAnsiTheme="majorHAnsi" w:cs="Arial"/>
          <w:color w:val="000000" w:themeColor="text1"/>
          <w:sz w:val="22"/>
          <w:szCs w:val="28"/>
        </w:rPr>
        <w:t xml:space="preserve"> N, </w:t>
      </w:r>
      <w:proofErr w:type="spellStart"/>
      <w:r w:rsidR="00BA033C" w:rsidRPr="00F56C98">
        <w:rPr>
          <w:rFonts w:asciiTheme="majorHAnsi" w:hAnsiTheme="majorHAnsi" w:cs="Arial"/>
          <w:color w:val="000000" w:themeColor="text1"/>
          <w:sz w:val="22"/>
          <w:szCs w:val="28"/>
        </w:rPr>
        <w:t>Tabarsi</w:t>
      </w:r>
      <w:proofErr w:type="spellEnd"/>
      <w:r w:rsidR="00BA033C" w:rsidRPr="00F56C98">
        <w:rPr>
          <w:rFonts w:asciiTheme="majorHAnsi" w:hAnsiTheme="majorHAnsi" w:cs="Arial"/>
          <w:color w:val="000000" w:themeColor="text1"/>
          <w:sz w:val="22"/>
          <w:szCs w:val="28"/>
        </w:rPr>
        <w:t xml:space="preserve"> P, </w:t>
      </w:r>
      <w:proofErr w:type="spellStart"/>
      <w:r w:rsidR="00BA033C" w:rsidRPr="001D3F66">
        <w:rPr>
          <w:rFonts w:asciiTheme="majorHAnsi" w:hAnsiTheme="majorHAnsi" w:cs="Arial"/>
          <w:color w:val="000000" w:themeColor="text1"/>
          <w:sz w:val="22"/>
          <w:szCs w:val="28"/>
        </w:rPr>
        <w:t>Amiri</w:t>
      </w:r>
      <w:proofErr w:type="spellEnd"/>
      <w:r w:rsidR="00BA033C" w:rsidRPr="001D3F66">
        <w:rPr>
          <w:rFonts w:asciiTheme="majorHAnsi" w:hAnsiTheme="majorHAnsi" w:cs="Arial"/>
          <w:color w:val="000000" w:themeColor="text1"/>
          <w:sz w:val="22"/>
          <w:szCs w:val="28"/>
        </w:rPr>
        <w:t xml:space="preserve"> M, </w:t>
      </w:r>
      <w:proofErr w:type="spellStart"/>
      <w:r w:rsidR="00BA033C" w:rsidRPr="001D3F66">
        <w:rPr>
          <w:rFonts w:asciiTheme="majorHAnsi" w:hAnsiTheme="majorHAnsi" w:cs="Arial"/>
          <w:color w:val="000000" w:themeColor="text1"/>
          <w:sz w:val="22"/>
          <w:szCs w:val="28"/>
        </w:rPr>
        <w:t>Jamaati</w:t>
      </w:r>
      <w:proofErr w:type="spellEnd"/>
      <w:r w:rsidR="00BA033C" w:rsidRPr="001D3F66">
        <w:rPr>
          <w:rFonts w:asciiTheme="majorHAnsi" w:hAnsiTheme="majorHAnsi" w:cs="Arial"/>
          <w:color w:val="000000" w:themeColor="text1"/>
          <w:sz w:val="22"/>
          <w:szCs w:val="28"/>
        </w:rPr>
        <w:t xml:space="preserve"> HR, </w:t>
      </w:r>
      <w:proofErr w:type="spellStart"/>
      <w:r w:rsidR="00BA033C" w:rsidRPr="001D3F66">
        <w:rPr>
          <w:rFonts w:asciiTheme="majorHAnsi" w:hAnsiTheme="majorHAnsi" w:cs="Arial"/>
          <w:color w:val="000000" w:themeColor="text1"/>
          <w:sz w:val="22"/>
          <w:szCs w:val="28"/>
        </w:rPr>
        <w:t>Motavasseli</w:t>
      </w:r>
      <w:proofErr w:type="spellEnd"/>
      <w:r w:rsidR="00BA033C" w:rsidRPr="001D3F66">
        <w:rPr>
          <w:rFonts w:asciiTheme="majorHAnsi" w:hAnsiTheme="majorHAnsi" w:cs="Arial"/>
          <w:color w:val="000000" w:themeColor="text1"/>
          <w:sz w:val="22"/>
          <w:szCs w:val="28"/>
        </w:rPr>
        <w:t xml:space="preserve"> M, </w:t>
      </w:r>
      <w:proofErr w:type="spellStart"/>
      <w:r w:rsidR="00BA033C" w:rsidRPr="001D3F66">
        <w:rPr>
          <w:rFonts w:asciiTheme="majorHAnsi" w:hAnsiTheme="majorHAnsi" w:cs="Arial"/>
          <w:color w:val="000000" w:themeColor="text1"/>
          <w:sz w:val="22"/>
          <w:szCs w:val="28"/>
        </w:rPr>
        <w:t>Baghaii</w:t>
      </w:r>
      <w:proofErr w:type="spellEnd"/>
      <w:r w:rsidR="00BA033C" w:rsidRPr="001D3F66">
        <w:rPr>
          <w:rFonts w:asciiTheme="majorHAnsi" w:hAnsiTheme="majorHAnsi" w:cs="Arial"/>
          <w:color w:val="000000" w:themeColor="text1"/>
          <w:sz w:val="22"/>
          <w:szCs w:val="28"/>
        </w:rPr>
        <w:t xml:space="preserve"> N, </w:t>
      </w:r>
      <w:proofErr w:type="spellStart"/>
      <w:r w:rsidR="00BA033C" w:rsidRPr="001D3F66">
        <w:rPr>
          <w:rFonts w:asciiTheme="majorHAnsi" w:hAnsiTheme="majorHAnsi" w:cs="Arial"/>
          <w:color w:val="000000" w:themeColor="text1"/>
          <w:sz w:val="22"/>
          <w:szCs w:val="28"/>
        </w:rPr>
        <w:t>Cheraghvandi</w:t>
      </w:r>
      <w:proofErr w:type="spellEnd"/>
      <w:r w:rsidR="00BA033C" w:rsidRPr="001D3F66">
        <w:rPr>
          <w:rFonts w:asciiTheme="majorHAnsi" w:hAnsiTheme="majorHAnsi" w:cs="Arial"/>
          <w:color w:val="000000" w:themeColor="text1"/>
          <w:sz w:val="22"/>
          <w:szCs w:val="28"/>
        </w:rPr>
        <w:t xml:space="preserve"> A, </w:t>
      </w:r>
      <w:proofErr w:type="spellStart"/>
      <w:r w:rsidR="00BA033C" w:rsidRPr="001D3F66">
        <w:rPr>
          <w:rFonts w:asciiTheme="majorHAnsi" w:hAnsiTheme="majorHAnsi" w:cs="Arial"/>
          <w:color w:val="000000" w:themeColor="text1"/>
          <w:sz w:val="22"/>
          <w:szCs w:val="28"/>
        </w:rPr>
        <w:t>Rouhi</w:t>
      </w:r>
      <w:proofErr w:type="spellEnd"/>
      <w:r w:rsidR="00BA033C" w:rsidRPr="001D3F66">
        <w:rPr>
          <w:rFonts w:asciiTheme="majorHAnsi" w:hAnsiTheme="majorHAnsi" w:cs="Arial"/>
          <w:color w:val="000000" w:themeColor="text1"/>
          <w:sz w:val="22"/>
          <w:szCs w:val="28"/>
        </w:rPr>
        <w:t xml:space="preserve"> R, </w:t>
      </w:r>
      <w:proofErr w:type="spellStart"/>
      <w:r w:rsidR="00BA033C" w:rsidRPr="001D3F66">
        <w:rPr>
          <w:rFonts w:asciiTheme="majorHAnsi" w:hAnsiTheme="majorHAnsi" w:cs="Arial"/>
          <w:color w:val="000000" w:themeColor="text1"/>
          <w:sz w:val="22"/>
          <w:szCs w:val="28"/>
        </w:rPr>
        <w:t>Roozbahany</w:t>
      </w:r>
      <w:proofErr w:type="spellEnd"/>
      <w:r w:rsidR="00BA033C" w:rsidRPr="001D3F66">
        <w:rPr>
          <w:rFonts w:asciiTheme="majorHAnsi" w:hAnsiTheme="majorHAnsi" w:cs="Arial"/>
          <w:color w:val="000000" w:themeColor="text1"/>
          <w:sz w:val="22"/>
          <w:szCs w:val="28"/>
        </w:rPr>
        <w:t xml:space="preserve"> NA, </w:t>
      </w:r>
      <w:proofErr w:type="spellStart"/>
      <w:r w:rsidR="00BA033C" w:rsidRPr="001D3F66">
        <w:rPr>
          <w:rFonts w:asciiTheme="majorHAnsi" w:hAnsiTheme="majorHAnsi" w:cs="Arial"/>
          <w:color w:val="000000" w:themeColor="text1"/>
          <w:sz w:val="22"/>
          <w:szCs w:val="28"/>
        </w:rPr>
        <w:t>Zahi</w:t>
      </w:r>
      <w:r w:rsidR="00C42FF2">
        <w:rPr>
          <w:rFonts w:asciiTheme="majorHAnsi" w:hAnsiTheme="majorHAnsi" w:cs="Arial"/>
          <w:color w:val="000000" w:themeColor="text1"/>
          <w:sz w:val="22"/>
          <w:szCs w:val="28"/>
        </w:rPr>
        <w:t>rifard</w:t>
      </w:r>
      <w:proofErr w:type="spellEnd"/>
      <w:r w:rsidR="00C42FF2">
        <w:rPr>
          <w:rFonts w:asciiTheme="majorHAnsi" w:hAnsiTheme="majorHAnsi" w:cs="Arial"/>
          <w:color w:val="000000" w:themeColor="text1"/>
          <w:sz w:val="22"/>
          <w:szCs w:val="28"/>
        </w:rPr>
        <w:t xml:space="preserve"> S, </w:t>
      </w:r>
      <w:proofErr w:type="spellStart"/>
      <w:r w:rsidR="00C42FF2">
        <w:rPr>
          <w:rFonts w:asciiTheme="majorHAnsi" w:hAnsiTheme="majorHAnsi" w:cs="Arial"/>
          <w:color w:val="000000" w:themeColor="text1"/>
          <w:sz w:val="22"/>
          <w:szCs w:val="28"/>
        </w:rPr>
        <w:t>Mohammadi</w:t>
      </w:r>
      <w:proofErr w:type="spellEnd"/>
      <w:r w:rsidR="00C42FF2">
        <w:rPr>
          <w:rFonts w:asciiTheme="majorHAnsi" w:hAnsiTheme="majorHAnsi" w:cs="Arial"/>
          <w:color w:val="000000" w:themeColor="text1"/>
          <w:sz w:val="22"/>
          <w:szCs w:val="28"/>
        </w:rPr>
        <w:t xml:space="preserve"> F, </w:t>
      </w:r>
      <w:proofErr w:type="spellStart"/>
      <w:r w:rsidR="00C42FF2">
        <w:rPr>
          <w:rFonts w:asciiTheme="majorHAnsi" w:hAnsiTheme="majorHAnsi" w:cs="Arial"/>
          <w:color w:val="000000" w:themeColor="text1"/>
          <w:sz w:val="22"/>
          <w:szCs w:val="28"/>
        </w:rPr>
        <w:t>Masjedi</w:t>
      </w:r>
      <w:proofErr w:type="spellEnd"/>
      <w:r w:rsidR="00C42FF2">
        <w:rPr>
          <w:rFonts w:asciiTheme="majorHAnsi" w:hAnsiTheme="majorHAnsi" w:cs="Arial"/>
          <w:color w:val="000000" w:themeColor="text1"/>
          <w:sz w:val="22"/>
          <w:szCs w:val="28"/>
        </w:rPr>
        <w:t xml:space="preserve"> MR, </w:t>
      </w:r>
      <w:proofErr w:type="spellStart"/>
      <w:r w:rsidR="00C42FF2">
        <w:rPr>
          <w:rFonts w:asciiTheme="majorHAnsi" w:hAnsiTheme="majorHAnsi" w:cs="Arial"/>
          <w:color w:val="000000" w:themeColor="text1"/>
          <w:sz w:val="22"/>
          <w:szCs w:val="28"/>
        </w:rPr>
        <w:t>Velayati</w:t>
      </w:r>
      <w:proofErr w:type="spellEnd"/>
      <w:r w:rsidR="00C42FF2">
        <w:rPr>
          <w:rFonts w:asciiTheme="majorHAnsi" w:hAnsiTheme="majorHAnsi" w:cs="Arial"/>
          <w:color w:val="000000" w:themeColor="text1"/>
          <w:sz w:val="22"/>
          <w:szCs w:val="28"/>
        </w:rPr>
        <w:t xml:space="preserve"> AA, Casanova JL, </w:t>
      </w:r>
      <w:proofErr w:type="spellStart"/>
      <w:r w:rsidR="00C42FF2">
        <w:rPr>
          <w:rFonts w:asciiTheme="majorHAnsi" w:hAnsiTheme="majorHAnsi" w:cs="Arial"/>
          <w:color w:val="000000" w:themeColor="text1"/>
          <w:sz w:val="22"/>
          <w:szCs w:val="28"/>
        </w:rPr>
        <w:t>Speert</w:t>
      </w:r>
      <w:proofErr w:type="spellEnd"/>
      <w:r w:rsidR="00C42FF2">
        <w:rPr>
          <w:rFonts w:asciiTheme="majorHAnsi" w:hAnsiTheme="majorHAnsi" w:cs="Arial"/>
          <w:color w:val="000000" w:themeColor="text1"/>
          <w:sz w:val="22"/>
          <w:szCs w:val="28"/>
        </w:rPr>
        <w:t xml:space="preserve"> DP, Elwood RK, </w:t>
      </w:r>
      <w:proofErr w:type="spellStart"/>
      <w:r w:rsidR="00C42FF2">
        <w:rPr>
          <w:rFonts w:asciiTheme="majorHAnsi" w:hAnsiTheme="majorHAnsi" w:cs="Arial"/>
          <w:color w:val="000000" w:themeColor="text1"/>
          <w:sz w:val="22"/>
          <w:szCs w:val="28"/>
        </w:rPr>
        <w:t>Schellenberg</w:t>
      </w:r>
      <w:proofErr w:type="spellEnd"/>
      <w:r w:rsidR="00C42FF2">
        <w:rPr>
          <w:rFonts w:asciiTheme="majorHAnsi" w:hAnsiTheme="majorHAnsi" w:cs="Arial"/>
          <w:color w:val="000000" w:themeColor="text1"/>
          <w:sz w:val="22"/>
          <w:szCs w:val="28"/>
        </w:rPr>
        <w:t xml:space="preserve"> R, </w:t>
      </w:r>
      <w:proofErr w:type="spellStart"/>
      <w:r w:rsidR="00C42FF2">
        <w:rPr>
          <w:rFonts w:asciiTheme="majorHAnsi" w:hAnsiTheme="majorHAnsi" w:cs="Arial"/>
          <w:color w:val="000000" w:themeColor="text1"/>
          <w:sz w:val="22"/>
          <w:szCs w:val="28"/>
        </w:rPr>
        <w:t>Turvey</w:t>
      </w:r>
      <w:proofErr w:type="spellEnd"/>
      <w:r w:rsidR="00C42FF2">
        <w:rPr>
          <w:rFonts w:asciiTheme="majorHAnsi" w:hAnsiTheme="majorHAnsi" w:cs="Arial"/>
          <w:color w:val="000000" w:themeColor="text1"/>
          <w:sz w:val="22"/>
          <w:szCs w:val="28"/>
        </w:rPr>
        <w:t xml:space="preserve"> SE. </w:t>
      </w:r>
      <w:hyperlink r:id="rId11" w:history="1">
        <w:r w:rsidR="00DF41A0" w:rsidRPr="00DF41A0">
          <w:rPr>
            <w:rFonts w:asciiTheme="majorHAnsi" w:hAnsiTheme="majorHAnsi" w:cs="Arial"/>
            <w:color w:val="000000" w:themeColor="text1"/>
            <w:sz w:val="22"/>
            <w:szCs w:val="28"/>
            <w:u w:color="1700CB"/>
            <w:lang w:val="en-GB"/>
          </w:rPr>
          <w:t xml:space="preserve">Primary immune deficiencies presenting in adults: seven years of experience from </w:t>
        </w:r>
        <w:proofErr w:type="spellStart"/>
        <w:r w:rsidR="00DF41A0" w:rsidRPr="00DF41A0">
          <w:rPr>
            <w:rFonts w:asciiTheme="majorHAnsi" w:hAnsiTheme="majorHAnsi" w:cs="Arial"/>
            <w:color w:val="000000" w:themeColor="text1"/>
            <w:sz w:val="22"/>
            <w:szCs w:val="28"/>
            <w:u w:color="1700CB"/>
            <w:lang w:val="en-GB"/>
          </w:rPr>
          <w:t>Iran.</w:t>
        </w:r>
      </w:hyperlink>
      <w:proofErr w:type="gramStart"/>
      <w:r w:rsidR="00DF41A0" w:rsidRPr="00DF41A0">
        <w:rPr>
          <w:rFonts w:asciiTheme="majorHAnsi" w:hAnsiTheme="majorHAnsi" w:cs="Arial"/>
          <w:color w:val="000000" w:themeColor="text1"/>
          <w:sz w:val="22"/>
          <w:lang w:val="en-GB"/>
        </w:rPr>
        <w:t>J</w:t>
      </w:r>
      <w:proofErr w:type="spellEnd"/>
      <w:r w:rsidR="00DF41A0" w:rsidRPr="00DF41A0">
        <w:rPr>
          <w:rFonts w:asciiTheme="majorHAnsi" w:hAnsiTheme="majorHAnsi" w:cs="Arial"/>
          <w:color w:val="000000" w:themeColor="text1"/>
          <w:sz w:val="22"/>
          <w:lang w:val="en-GB"/>
        </w:rPr>
        <w:t xml:space="preserve"> </w:t>
      </w:r>
      <w:proofErr w:type="spellStart"/>
      <w:r w:rsidR="00DF41A0" w:rsidRPr="00DF41A0">
        <w:rPr>
          <w:rFonts w:asciiTheme="majorHAnsi" w:hAnsiTheme="majorHAnsi" w:cs="Arial"/>
          <w:color w:val="000000" w:themeColor="text1"/>
          <w:sz w:val="22"/>
          <w:lang w:val="en-GB"/>
        </w:rPr>
        <w:t>Clin</w:t>
      </w:r>
      <w:proofErr w:type="spellEnd"/>
      <w:r w:rsidR="00DF41A0" w:rsidRPr="00DF41A0">
        <w:rPr>
          <w:rFonts w:asciiTheme="majorHAnsi" w:hAnsiTheme="majorHAnsi" w:cs="Arial"/>
          <w:color w:val="000000" w:themeColor="text1"/>
          <w:sz w:val="22"/>
          <w:lang w:val="en-GB"/>
        </w:rPr>
        <w:t xml:space="preserve"> </w:t>
      </w:r>
      <w:proofErr w:type="spellStart"/>
      <w:r w:rsidR="00DF41A0" w:rsidRPr="00DF41A0">
        <w:rPr>
          <w:rFonts w:asciiTheme="majorHAnsi" w:hAnsiTheme="majorHAnsi" w:cs="Arial"/>
          <w:color w:val="000000" w:themeColor="text1"/>
          <w:sz w:val="22"/>
          <w:lang w:val="en-GB"/>
        </w:rPr>
        <w:t>Immunol</w:t>
      </w:r>
      <w:proofErr w:type="spellEnd"/>
      <w:r w:rsidR="00DF41A0" w:rsidRPr="00DF41A0">
        <w:rPr>
          <w:rFonts w:asciiTheme="majorHAnsi" w:hAnsiTheme="majorHAnsi" w:cs="Arial"/>
          <w:color w:val="000000" w:themeColor="text1"/>
          <w:sz w:val="22"/>
          <w:lang w:val="en-GB"/>
        </w:rPr>
        <w:t>.</w:t>
      </w:r>
      <w:proofErr w:type="gramEnd"/>
      <w:r w:rsidR="00DF41A0" w:rsidRPr="00DF41A0">
        <w:rPr>
          <w:rFonts w:asciiTheme="majorHAnsi" w:hAnsiTheme="majorHAnsi" w:cs="Arial"/>
          <w:color w:val="000000" w:themeColor="text1"/>
          <w:sz w:val="22"/>
          <w:lang w:val="en-GB"/>
        </w:rPr>
        <w:t xml:space="preserve"> 2005</w:t>
      </w:r>
      <w:proofErr w:type="gramStart"/>
      <w:r w:rsidR="00DF41A0" w:rsidRPr="00DF41A0">
        <w:rPr>
          <w:rFonts w:asciiTheme="majorHAnsi" w:hAnsiTheme="majorHAnsi" w:cs="Arial"/>
          <w:color w:val="000000" w:themeColor="text1"/>
          <w:sz w:val="22"/>
          <w:lang w:val="en-GB"/>
        </w:rPr>
        <w:t>;25:385</w:t>
      </w:r>
      <w:proofErr w:type="gramEnd"/>
      <w:r w:rsidR="00DF41A0" w:rsidRPr="00DF41A0">
        <w:rPr>
          <w:rFonts w:asciiTheme="majorHAnsi" w:hAnsiTheme="majorHAnsi" w:cs="Arial"/>
          <w:color w:val="000000" w:themeColor="text1"/>
          <w:sz w:val="22"/>
          <w:lang w:val="en-GB"/>
        </w:rPr>
        <w:t>-91.</w:t>
      </w:r>
    </w:p>
    <w:p w:rsidR="00BA033C" w:rsidRPr="00BD6200" w:rsidRDefault="00BA033C" w:rsidP="00BA033C">
      <w:pPr>
        <w:widowControl w:val="0"/>
        <w:autoSpaceDE w:val="0"/>
        <w:autoSpaceDN w:val="0"/>
        <w:adjustRightInd w:val="0"/>
        <w:spacing w:line="360" w:lineRule="auto"/>
        <w:rPr>
          <w:rFonts w:asciiTheme="majorHAnsi" w:hAnsiTheme="majorHAnsi"/>
          <w:color w:val="000000" w:themeColor="text1"/>
          <w:sz w:val="22"/>
          <w:lang w:val="en-GB"/>
        </w:rPr>
      </w:pPr>
    </w:p>
    <w:p w:rsidR="00052FA3" w:rsidRPr="00BD6200" w:rsidRDefault="00DF41A0" w:rsidP="00BA033C">
      <w:pPr>
        <w:widowControl w:val="0"/>
        <w:autoSpaceDE w:val="0"/>
        <w:autoSpaceDN w:val="0"/>
        <w:adjustRightInd w:val="0"/>
        <w:spacing w:line="360" w:lineRule="auto"/>
        <w:rPr>
          <w:rFonts w:asciiTheme="majorHAnsi" w:hAnsiTheme="majorHAnsi" w:cs="Arial"/>
          <w:color w:val="000000" w:themeColor="text1"/>
          <w:sz w:val="22"/>
          <w:szCs w:val="28"/>
          <w:lang w:val="en-GB"/>
        </w:rPr>
      </w:pPr>
      <w:proofErr w:type="gramStart"/>
      <w:r w:rsidRPr="00DF41A0">
        <w:rPr>
          <w:rFonts w:asciiTheme="majorHAnsi" w:hAnsiTheme="majorHAnsi"/>
          <w:color w:val="000000" w:themeColor="text1"/>
          <w:sz w:val="22"/>
          <w:lang w:val="en-GB"/>
        </w:rPr>
        <w:t>2/</w:t>
      </w:r>
      <w:r w:rsidRPr="00DF41A0">
        <w:rPr>
          <w:rFonts w:asciiTheme="majorHAnsi" w:hAnsiTheme="majorHAnsi" w:cs="Arial"/>
          <w:bCs/>
          <w:color w:val="000000" w:themeColor="text1"/>
          <w:sz w:val="22"/>
          <w:szCs w:val="28"/>
          <w:lang w:val="en-GB"/>
        </w:rPr>
        <w:t xml:space="preserve"> Pettigrew</w:t>
      </w:r>
      <w:r w:rsidRPr="00DF41A0">
        <w:rPr>
          <w:rFonts w:asciiTheme="majorHAnsi" w:hAnsiTheme="majorHAnsi" w:cs="Arial"/>
          <w:color w:val="000000" w:themeColor="text1"/>
          <w:sz w:val="22"/>
          <w:szCs w:val="28"/>
          <w:lang w:val="en-GB"/>
        </w:rPr>
        <w:t xml:space="preserve"> HD, </w:t>
      </w:r>
      <w:proofErr w:type="spellStart"/>
      <w:r w:rsidRPr="00DF41A0">
        <w:rPr>
          <w:rFonts w:asciiTheme="majorHAnsi" w:hAnsiTheme="majorHAnsi" w:cs="Arial"/>
          <w:color w:val="000000" w:themeColor="text1"/>
          <w:sz w:val="22"/>
          <w:szCs w:val="28"/>
          <w:lang w:val="en-GB"/>
        </w:rPr>
        <w:t>Teuber</w:t>
      </w:r>
      <w:proofErr w:type="spellEnd"/>
      <w:r w:rsidRPr="00DF41A0">
        <w:rPr>
          <w:rFonts w:asciiTheme="majorHAnsi" w:hAnsiTheme="majorHAnsi" w:cs="Arial"/>
          <w:color w:val="000000" w:themeColor="text1"/>
          <w:sz w:val="22"/>
          <w:szCs w:val="28"/>
          <w:lang w:val="en-GB"/>
        </w:rPr>
        <w:t xml:space="preserve"> SS, Gershwin ME.</w:t>
      </w:r>
      <w:proofErr w:type="gramEnd"/>
      <w:r w:rsidRPr="00DF41A0">
        <w:rPr>
          <w:rFonts w:asciiTheme="majorHAnsi" w:hAnsiTheme="majorHAnsi" w:cs="Arial"/>
          <w:color w:val="000000" w:themeColor="text1"/>
          <w:sz w:val="22"/>
          <w:szCs w:val="28"/>
          <w:lang w:val="en-GB"/>
        </w:rPr>
        <w:t xml:space="preserve"> </w:t>
      </w:r>
      <w:hyperlink r:id="rId12" w:history="1">
        <w:proofErr w:type="gramStart"/>
        <w:r w:rsidRPr="00DF41A0">
          <w:rPr>
            <w:rFonts w:asciiTheme="majorHAnsi" w:hAnsiTheme="majorHAnsi" w:cs="Arial"/>
            <w:color w:val="000000" w:themeColor="text1"/>
            <w:sz w:val="22"/>
            <w:szCs w:val="28"/>
            <w:u w:color="1700CB"/>
            <w:lang w:val="en-GB"/>
          </w:rPr>
          <w:t xml:space="preserve">Clinical significance of </w:t>
        </w:r>
        <w:r w:rsidRPr="00DF41A0">
          <w:rPr>
            <w:rFonts w:asciiTheme="majorHAnsi" w:hAnsiTheme="majorHAnsi" w:cs="Arial"/>
            <w:bCs/>
            <w:color w:val="000000" w:themeColor="text1"/>
            <w:sz w:val="22"/>
            <w:szCs w:val="28"/>
            <w:u w:color="1700CB"/>
            <w:lang w:val="en-GB"/>
          </w:rPr>
          <w:t>complement</w:t>
        </w:r>
        <w:r w:rsidRPr="00DF41A0">
          <w:rPr>
            <w:rFonts w:asciiTheme="majorHAnsi" w:hAnsiTheme="majorHAnsi" w:cs="Arial"/>
            <w:color w:val="000000" w:themeColor="text1"/>
            <w:sz w:val="22"/>
            <w:szCs w:val="28"/>
            <w:u w:color="1700CB"/>
            <w:lang w:val="en-GB"/>
          </w:rPr>
          <w:t xml:space="preserve"> deficiencies.</w:t>
        </w:r>
        <w:proofErr w:type="gramEnd"/>
      </w:hyperlink>
    </w:p>
    <w:p w:rsidR="003E0062" w:rsidRPr="00BD6200" w:rsidDel="003E0062" w:rsidRDefault="00DF41A0" w:rsidP="00BA033C">
      <w:pPr>
        <w:widowControl w:val="0"/>
        <w:autoSpaceDE w:val="0"/>
        <w:autoSpaceDN w:val="0"/>
        <w:adjustRightInd w:val="0"/>
        <w:spacing w:line="360" w:lineRule="auto"/>
        <w:rPr>
          <w:rFonts w:asciiTheme="majorHAnsi" w:hAnsiTheme="majorHAnsi" w:cs="Arial"/>
          <w:color w:val="000000" w:themeColor="text1"/>
          <w:sz w:val="22"/>
          <w:lang w:val="en-GB"/>
        </w:rPr>
      </w:pPr>
      <w:r w:rsidRPr="00DF41A0">
        <w:rPr>
          <w:rFonts w:asciiTheme="majorHAnsi" w:hAnsiTheme="majorHAnsi" w:cs="Arial"/>
          <w:color w:val="000000" w:themeColor="text1"/>
          <w:sz w:val="22"/>
          <w:lang w:val="en-GB"/>
        </w:rPr>
        <w:t xml:space="preserve">Ann N Y </w:t>
      </w:r>
      <w:proofErr w:type="spellStart"/>
      <w:r w:rsidRPr="00DF41A0">
        <w:rPr>
          <w:rFonts w:asciiTheme="majorHAnsi" w:hAnsiTheme="majorHAnsi" w:cs="Arial"/>
          <w:color w:val="000000" w:themeColor="text1"/>
          <w:sz w:val="22"/>
          <w:lang w:val="en-GB"/>
        </w:rPr>
        <w:t>Acad</w:t>
      </w:r>
      <w:proofErr w:type="spellEnd"/>
      <w:r w:rsidRPr="00DF41A0">
        <w:rPr>
          <w:rFonts w:asciiTheme="majorHAnsi" w:hAnsiTheme="majorHAnsi" w:cs="Arial"/>
          <w:color w:val="000000" w:themeColor="text1"/>
          <w:sz w:val="22"/>
          <w:lang w:val="en-GB"/>
        </w:rPr>
        <w:t xml:space="preserve"> Sci. 2009</w:t>
      </w:r>
      <w:proofErr w:type="gramStart"/>
      <w:r w:rsidRPr="00DF41A0">
        <w:rPr>
          <w:rFonts w:asciiTheme="majorHAnsi" w:hAnsiTheme="majorHAnsi" w:cs="Arial"/>
          <w:color w:val="000000" w:themeColor="text1"/>
          <w:sz w:val="22"/>
          <w:lang w:val="en-GB"/>
        </w:rPr>
        <w:t>;1173:108</w:t>
      </w:r>
      <w:proofErr w:type="gramEnd"/>
      <w:r w:rsidRPr="00DF41A0">
        <w:rPr>
          <w:rFonts w:asciiTheme="majorHAnsi" w:hAnsiTheme="majorHAnsi" w:cs="Arial"/>
          <w:color w:val="000000" w:themeColor="text1"/>
          <w:sz w:val="22"/>
          <w:lang w:val="en-GB"/>
        </w:rPr>
        <w:t xml:space="preserve">-23. </w:t>
      </w:r>
    </w:p>
    <w:p w:rsidR="009A1751" w:rsidRPr="00BD6200" w:rsidRDefault="009A1751" w:rsidP="00BA033C">
      <w:pPr>
        <w:widowControl w:val="0"/>
        <w:autoSpaceDE w:val="0"/>
        <w:autoSpaceDN w:val="0"/>
        <w:adjustRightInd w:val="0"/>
        <w:spacing w:line="360" w:lineRule="auto"/>
        <w:rPr>
          <w:rFonts w:asciiTheme="majorHAnsi" w:hAnsiTheme="majorHAnsi" w:cs="Times New Roman"/>
          <w:color w:val="000000" w:themeColor="text1"/>
          <w:sz w:val="22"/>
          <w:lang w:val="en-GB"/>
        </w:rPr>
      </w:pPr>
    </w:p>
    <w:p w:rsidR="00EB1CC0" w:rsidRPr="00BD6200" w:rsidRDefault="00DF41A0" w:rsidP="00BA033C">
      <w:pPr>
        <w:widowControl w:val="0"/>
        <w:autoSpaceDE w:val="0"/>
        <w:autoSpaceDN w:val="0"/>
        <w:adjustRightInd w:val="0"/>
        <w:spacing w:line="360" w:lineRule="auto"/>
        <w:rPr>
          <w:rFonts w:asciiTheme="majorHAnsi" w:hAnsiTheme="majorHAnsi" w:cs="Times New Roman"/>
          <w:color w:val="000000" w:themeColor="text1"/>
          <w:sz w:val="22"/>
          <w:lang w:val="en-GB"/>
        </w:rPr>
      </w:pPr>
      <w:r w:rsidRPr="00DF41A0">
        <w:rPr>
          <w:rFonts w:asciiTheme="majorHAnsi" w:hAnsiTheme="majorHAnsi" w:cs="Times New Roman"/>
          <w:color w:val="000000" w:themeColor="text1"/>
          <w:sz w:val="22"/>
          <w:lang w:val="en-GB"/>
        </w:rPr>
        <w:t xml:space="preserve">3 / </w:t>
      </w:r>
      <w:proofErr w:type="spellStart"/>
      <w:r w:rsidRPr="00DF41A0">
        <w:rPr>
          <w:rFonts w:asciiTheme="majorHAnsi" w:hAnsiTheme="majorHAnsi" w:cs="Times New Roman"/>
          <w:color w:val="000000" w:themeColor="text1"/>
          <w:sz w:val="22"/>
          <w:lang w:val="en-GB"/>
        </w:rPr>
        <w:t>Skattum</w:t>
      </w:r>
      <w:proofErr w:type="spellEnd"/>
      <w:r w:rsidRPr="00DF41A0">
        <w:rPr>
          <w:rFonts w:asciiTheme="majorHAnsi" w:hAnsiTheme="majorHAnsi" w:cs="Times New Roman"/>
          <w:color w:val="000000" w:themeColor="text1"/>
          <w:sz w:val="22"/>
          <w:lang w:val="en-GB"/>
        </w:rPr>
        <w:t xml:space="preserve"> </w:t>
      </w:r>
      <w:proofErr w:type="gramStart"/>
      <w:r w:rsidRPr="00DF41A0">
        <w:rPr>
          <w:rFonts w:asciiTheme="majorHAnsi" w:hAnsiTheme="majorHAnsi" w:cs="Times New Roman"/>
          <w:color w:val="000000" w:themeColor="text1"/>
          <w:sz w:val="22"/>
          <w:lang w:val="en-GB"/>
        </w:rPr>
        <w:t>L,</w:t>
      </w:r>
      <w:proofErr w:type="gramEnd"/>
      <w:r w:rsidRPr="00DF41A0">
        <w:rPr>
          <w:rFonts w:asciiTheme="majorHAnsi" w:hAnsiTheme="majorHAnsi" w:cs="Times New Roman"/>
          <w:color w:val="000000" w:themeColor="text1"/>
          <w:sz w:val="22"/>
          <w:lang w:val="en-GB"/>
        </w:rPr>
        <w:t xml:space="preserve"> van </w:t>
      </w:r>
      <w:proofErr w:type="spellStart"/>
      <w:r w:rsidRPr="00DF41A0">
        <w:rPr>
          <w:rFonts w:asciiTheme="majorHAnsi" w:hAnsiTheme="majorHAnsi" w:cs="Times New Roman"/>
          <w:color w:val="000000" w:themeColor="text1"/>
          <w:sz w:val="22"/>
          <w:lang w:val="en-GB"/>
        </w:rPr>
        <w:t>Deuren</w:t>
      </w:r>
      <w:proofErr w:type="spellEnd"/>
      <w:r w:rsidRPr="00DF41A0">
        <w:rPr>
          <w:rFonts w:asciiTheme="majorHAnsi" w:hAnsiTheme="majorHAnsi" w:cs="Times New Roman"/>
          <w:color w:val="000000" w:themeColor="text1"/>
          <w:sz w:val="22"/>
          <w:lang w:val="en-GB"/>
        </w:rPr>
        <w:t xml:space="preserve"> M, van der Poll T, </w:t>
      </w:r>
      <w:proofErr w:type="spellStart"/>
      <w:r w:rsidRPr="00DF41A0">
        <w:rPr>
          <w:rFonts w:asciiTheme="majorHAnsi" w:hAnsiTheme="majorHAnsi" w:cs="Times New Roman"/>
          <w:color w:val="000000" w:themeColor="text1"/>
          <w:sz w:val="22"/>
          <w:lang w:val="en-GB"/>
        </w:rPr>
        <w:t>Truedsson</w:t>
      </w:r>
      <w:proofErr w:type="spellEnd"/>
      <w:r w:rsidRPr="00DF41A0">
        <w:rPr>
          <w:rFonts w:asciiTheme="majorHAnsi" w:hAnsiTheme="majorHAnsi" w:cs="Times New Roman"/>
          <w:color w:val="000000" w:themeColor="text1"/>
          <w:sz w:val="22"/>
          <w:lang w:val="en-GB"/>
        </w:rPr>
        <w:t xml:space="preserve"> L. Complement deficiency states and associated association. Molecular Immunology </w:t>
      </w:r>
      <w:proofErr w:type="gramStart"/>
      <w:r w:rsidRPr="00DF41A0">
        <w:rPr>
          <w:rFonts w:asciiTheme="majorHAnsi" w:hAnsiTheme="majorHAnsi" w:cs="Times New Roman"/>
          <w:color w:val="000000" w:themeColor="text1"/>
          <w:sz w:val="22"/>
          <w:lang w:val="en-GB"/>
        </w:rPr>
        <w:t>2011 ;48</w:t>
      </w:r>
      <w:proofErr w:type="gramEnd"/>
      <w:r w:rsidRPr="00DF41A0">
        <w:rPr>
          <w:rFonts w:asciiTheme="majorHAnsi" w:hAnsiTheme="majorHAnsi" w:cs="Times New Roman"/>
          <w:color w:val="000000" w:themeColor="text1"/>
          <w:sz w:val="22"/>
          <w:lang w:val="en-GB"/>
        </w:rPr>
        <w:t> :1643-1655.</w:t>
      </w:r>
    </w:p>
    <w:p w:rsidR="00BA033C" w:rsidRPr="00BD6200" w:rsidRDefault="00BA033C" w:rsidP="00BA033C">
      <w:pPr>
        <w:widowControl w:val="0"/>
        <w:autoSpaceDE w:val="0"/>
        <w:autoSpaceDN w:val="0"/>
        <w:adjustRightInd w:val="0"/>
        <w:spacing w:line="360" w:lineRule="auto"/>
        <w:rPr>
          <w:rFonts w:asciiTheme="majorHAnsi" w:hAnsiTheme="majorHAnsi"/>
          <w:color w:val="000000" w:themeColor="text1"/>
          <w:sz w:val="22"/>
          <w:lang w:val="en-GB"/>
        </w:rPr>
      </w:pPr>
    </w:p>
    <w:p w:rsidR="000C37B7" w:rsidRPr="00F56C98" w:rsidRDefault="00DF41A0" w:rsidP="00BA033C">
      <w:pPr>
        <w:widowControl w:val="0"/>
        <w:autoSpaceDE w:val="0"/>
        <w:autoSpaceDN w:val="0"/>
        <w:adjustRightInd w:val="0"/>
        <w:spacing w:line="360" w:lineRule="auto"/>
        <w:rPr>
          <w:rFonts w:asciiTheme="majorHAnsi" w:hAnsiTheme="majorHAnsi" w:cs="Arial"/>
          <w:color w:val="000000" w:themeColor="text1"/>
          <w:sz w:val="22"/>
        </w:rPr>
      </w:pPr>
      <w:r w:rsidRPr="00DF41A0">
        <w:rPr>
          <w:rFonts w:asciiTheme="majorHAnsi" w:hAnsiTheme="majorHAnsi"/>
          <w:color w:val="000000" w:themeColor="text1"/>
          <w:sz w:val="22"/>
          <w:lang w:val="en-GB"/>
        </w:rPr>
        <w:t>4/</w:t>
      </w:r>
      <w:r w:rsidRPr="00DF41A0">
        <w:rPr>
          <w:rFonts w:asciiTheme="majorHAnsi" w:hAnsiTheme="majorHAnsi" w:cs="Arial"/>
          <w:color w:val="000000" w:themeColor="text1"/>
          <w:sz w:val="22"/>
          <w:lang w:val="en-GB"/>
        </w:rPr>
        <w:t xml:space="preserve"> C. </w:t>
      </w:r>
      <w:proofErr w:type="spellStart"/>
      <w:r w:rsidRPr="00DF41A0">
        <w:rPr>
          <w:rFonts w:asciiTheme="majorHAnsi" w:hAnsiTheme="majorHAnsi" w:cs="Arial"/>
          <w:color w:val="000000" w:themeColor="text1"/>
          <w:sz w:val="22"/>
          <w:lang w:val="en-GB"/>
        </w:rPr>
        <w:t>Suna</w:t>
      </w:r>
      <w:proofErr w:type="spellEnd"/>
      <w:r w:rsidRPr="00DF41A0">
        <w:rPr>
          <w:rFonts w:asciiTheme="majorHAnsi" w:hAnsiTheme="majorHAnsi" w:cs="Arial"/>
          <w:color w:val="000000" w:themeColor="text1"/>
          <w:sz w:val="22"/>
          <w:lang w:val="en-GB"/>
        </w:rPr>
        <w:t xml:space="preserve">, S. </w:t>
      </w:r>
      <w:proofErr w:type="spellStart"/>
      <w:r w:rsidRPr="00DF41A0">
        <w:rPr>
          <w:rFonts w:asciiTheme="majorHAnsi" w:hAnsiTheme="majorHAnsi" w:cs="Arial"/>
          <w:color w:val="000000" w:themeColor="text1"/>
          <w:sz w:val="22"/>
          <w:lang w:val="en-GB"/>
        </w:rPr>
        <w:t>Vinzio</w:t>
      </w:r>
      <w:proofErr w:type="spellEnd"/>
      <w:r w:rsidRPr="00DF41A0">
        <w:rPr>
          <w:rFonts w:asciiTheme="majorHAnsi" w:hAnsiTheme="majorHAnsi" w:cs="Arial"/>
          <w:color w:val="000000" w:themeColor="text1"/>
          <w:sz w:val="22"/>
          <w:lang w:val="en-GB"/>
        </w:rPr>
        <w:t xml:space="preserve">, B. </w:t>
      </w:r>
      <w:proofErr w:type="spellStart"/>
      <w:r w:rsidRPr="00DF41A0">
        <w:rPr>
          <w:rFonts w:asciiTheme="majorHAnsi" w:hAnsiTheme="majorHAnsi" w:cs="Arial"/>
          <w:color w:val="000000" w:themeColor="text1"/>
          <w:sz w:val="22"/>
          <w:lang w:val="en-GB"/>
        </w:rPr>
        <w:t>Goichot</w:t>
      </w:r>
      <w:proofErr w:type="spellEnd"/>
      <w:r w:rsidRPr="00DF41A0">
        <w:rPr>
          <w:rFonts w:asciiTheme="majorHAnsi" w:hAnsiTheme="majorHAnsi" w:cs="Arial"/>
          <w:color w:val="000000" w:themeColor="text1"/>
          <w:sz w:val="22"/>
          <w:lang w:val="en-GB"/>
        </w:rPr>
        <w:t xml:space="preserve">, C. </w:t>
      </w:r>
      <w:proofErr w:type="spellStart"/>
      <w:r w:rsidRPr="00DF41A0">
        <w:rPr>
          <w:rFonts w:asciiTheme="majorHAnsi" w:hAnsiTheme="majorHAnsi" w:cs="Arial"/>
          <w:color w:val="000000" w:themeColor="text1"/>
          <w:sz w:val="22"/>
          <w:lang w:val="en-GB"/>
        </w:rPr>
        <w:t>Definis</w:t>
      </w:r>
      <w:proofErr w:type="spellEnd"/>
      <w:r w:rsidRPr="00DF41A0">
        <w:rPr>
          <w:rFonts w:asciiTheme="majorHAnsi" w:hAnsiTheme="majorHAnsi" w:cs="Arial"/>
          <w:color w:val="000000" w:themeColor="text1"/>
          <w:sz w:val="22"/>
          <w:lang w:val="en-GB"/>
        </w:rPr>
        <w:t xml:space="preserve">, J.-L. </w:t>
      </w:r>
      <w:proofErr w:type="spellStart"/>
      <w:r w:rsidRPr="00DF41A0">
        <w:rPr>
          <w:rFonts w:asciiTheme="majorHAnsi" w:hAnsiTheme="majorHAnsi" w:cs="Arial"/>
          <w:color w:val="000000" w:themeColor="text1"/>
          <w:sz w:val="22"/>
          <w:lang w:val="en-GB"/>
        </w:rPr>
        <w:t>Schlienger</w:t>
      </w:r>
      <w:proofErr w:type="spellEnd"/>
      <w:r w:rsidRPr="00DF41A0">
        <w:rPr>
          <w:rFonts w:asciiTheme="majorHAnsi" w:hAnsiTheme="majorHAnsi" w:cs="Arial"/>
          <w:color w:val="000000" w:themeColor="text1"/>
          <w:sz w:val="22"/>
          <w:lang w:val="en-GB"/>
        </w:rPr>
        <w:t xml:space="preserve">, J. Goetz, J. </w:t>
      </w:r>
      <w:proofErr w:type="spellStart"/>
      <w:r w:rsidRPr="00DF41A0">
        <w:rPr>
          <w:rFonts w:asciiTheme="majorHAnsi" w:hAnsiTheme="majorHAnsi" w:cs="Arial"/>
          <w:color w:val="000000" w:themeColor="text1"/>
          <w:sz w:val="22"/>
          <w:lang w:val="en-GB"/>
        </w:rPr>
        <w:t>Boileau</w:t>
      </w:r>
      <w:proofErr w:type="spellEnd"/>
      <w:r w:rsidRPr="00DF41A0">
        <w:rPr>
          <w:rFonts w:asciiTheme="majorHAnsi" w:hAnsiTheme="majorHAnsi" w:cs="Arial"/>
          <w:color w:val="000000" w:themeColor="text1"/>
          <w:sz w:val="22"/>
          <w:lang w:val="en-GB"/>
        </w:rPr>
        <w:t xml:space="preserve">. </w:t>
      </w:r>
      <w:hyperlink r:id="rId13" w:history="1">
        <w:r w:rsidR="005F40F3" w:rsidRPr="005F40F3">
          <w:rPr>
            <w:rFonts w:asciiTheme="majorHAnsi" w:hAnsiTheme="majorHAnsi" w:cs="Arial"/>
            <w:bCs/>
            <w:color w:val="000000" w:themeColor="text1"/>
            <w:sz w:val="22"/>
          </w:rPr>
          <w:t xml:space="preserve">Un déficit complet en C5 révélé par une </w:t>
        </w:r>
        <w:proofErr w:type="spellStart"/>
        <w:r w:rsidR="005F40F3" w:rsidRPr="005F40F3">
          <w:rPr>
            <w:rFonts w:asciiTheme="majorHAnsi" w:hAnsiTheme="majorHAnsi" w:cs="Arial"/>
            <w:bCs/>
            <w:color w:val="000000" w:themeColor="text1"/>
            <w:sz w:val="22"/>
          </w:rPr>
          <w:t>méningococcémie</w:t>
        </w:r>
        <w:proofErr w:type="spellEnd"/>
      </w:hyperlink>
      <w:r w:rsidR="005F40F3" w:rsidRPr="005F40F3">
        <w:rPr>
          <w:rFonts w:asciiTheme="majorHAnsi" w:hAnsiTheme="majorHAnsi"/>
          <w:color w:val="000000" w:themeColor="text1"/>
          <w:sz w:val="22"/>
        </w:rPr>
        <w:t>.</w:t>
      </w:r>
      <w:r w:rsidR="00132A5D" w:rsidRPr="00F56C98">
        <w:rPr>
          <w:rFonts w:asciiTheme="majorHAnsi" w:hAnsiTheme="majorHAnsi" w:cs="Arial"/>
          <w:color w:val="000000" w:themeColor="text1"/>
          <w:sz w:val="22"/>
        </w:rPr>
        <w:t xml:space="preserve"> </w:t>
      </w:r>
      <w:r w:rsidR="000C37B7" w:rsidRPr="00F56C98">
        <w:rPr>
          <w:rFonts w:asciiTheme="majorHAnsi" w:hAnsiTheme="majorHAnsi" w:cs="Arial"/>
          <w:iCs/>
          <w:color w:val="000000" w:themeColor="text1"/>
          <w:sz w:val="22"/>
        </w:rPr>
        <w:t>La Revue de Médecine Interne</w:t>
      </w:r>
      <w:r w:rsidR="000C37B7" w:rsidRPr="00F56C98">
        <w:rPr>
          <w:rFonts w:asciiTheme="majorHAnsi" w:hAnsiTheme="majorHAnsi" w:cs="Arial"/>
          <w:color w:val="000000" w:themeColor="text1"/>
          <w:sz w:val="22"/>
        </w:rPr>
        <w:t xml:space="preserve">, </w:t>
      </w:r>
      <w:r w:rsidR="000C37B7" w:rsidRPr="00F56C98">
        <w:rPr>
          <w:rFonts w:asciiTheme="majorHAnsi" w:hAnsiTheme="majorHAnsi" w:cs="Arial"/>
          <w:iCs/>
          <w:color w:val="000000" w:themeColor="text1"/>
          <w:sz w:val="22"/>
        </w:rPr>
        <w:t xml:space="preserve">Volume 30, </w:t>
      </w:r>
      <w:proofErr w:type="spellStart"/>
      <w:r w:rsidR="000C37B7" w:rsidRPr="00F56C98">
        <w:rPr>
          <w:rFonts w:asciiTheme="majorHAnsi" w:hAnsiTheme="majorHAnsi" w:cs="Arial"/>
          <w:iCs/>
          <w:color w:val="000000" w:themeColor="text1"/>
          <w:sz w:val="22"/>
        </w:rPr>
        <w:t>Supplement</w:t>
      </w:r>
      <w:proofErr w:type="spellEnd"/>
      <w:r w:rsidR="000C37B7" w:rsidRPr="00F56C98">
        <w:rPr>
          <w:rFonts w:asciiTheme="majorHAnsi" w:hAnsiTheme="majorHAnsi" w:cs="Arial"/>
          <w:iCs/>
          <w:color w:val="000000" w:themeColor="text1"/>
          <w:sz w:val="22"/>
        </w:rPr>
        <w:t xml:space="preserve"> 4</w:t>
      </w:r>
      <w:r w:rsidR="000C37B7" w:rsidRPr="001D3F66">
        <w:rPr>
          <w:rFonts w:asciiTheme="majorHAnsi" w:hAnsiTheme="majorHAnsi" w:cs="Arial"/>
          <w:color w:val="000000" w:themeColor="text1"/>
          <w:sz w:val="22"/>
        </w:rPr>
        <w:t xml:space="preserve">, </w:t>
      </w:r>
      <w:proofErr w:type="spellStart"/>
      <w:r w:rsidR="00C42FF2" w:rsidRPr="00C42FF2">
        <w:rPr>
          <w:rFonts w:asciiTheme="majorHAnsi" w:hAnsiTheme="majorHAnsi" w:cs="Arial"/>
          <w:iCs/>
          <w:color w:val="000000" w:themeColor="text1"/>
          <w:sz w:val="22"/>
        </w:rPr>
        <w:t>December</w:t>
      </w:r>
      <w:proofErr w:type="spellEnd"/>
      <w:r w:rsidR="005F40F3" w:rsidRPr="005F40F3">
        <w:rPr>
          <w:rFonts w:asciiTheme="majorHAnsi" w:hAnsiTheme="majorHAnsi" w:cs="Arial"/>
          <w:iCs/>
          <w:color w:val="000000" w:themeColor="text1"/>
          <w:sz w:val="22"/>
        </w:rPr>
        <w:t xml:space="preserve"> 2009</w:t>
      </w:r>
      <w:r w:rsidR="005F40F3" w:rsidRPr="005F40F3">
        <w:rPr>
          <w:rFonts w:asciiTheme="majorHAnsi" w:hAnsiTheme="majorHAnsi" w:cs="Arial"/>
          <w:color w:val="000000" w:themeColor="text1"/>
          <w:sz w:val="22"/>
        </w:rPr>
        <w:t xml:space="preserve">, </w:t>
      </w:r>
      <w:r w:rsidR="005F40F3" w:rsidRPr="005F40F3">
        <w:rPr>
          <w:rFonts w:asciiTheme="majorHAnsi" w:hAnsiTheme="majorHAnsi" w:cs="Arial"/>
          <w:iCs/>
          <w:color w:val="000000" w:themeColor="text1"/>
          <w:sz w:val="22"/>
        </w:rPr>
        <w:t>Page S436.</w:t>
      </w:r>
    </w:p>
    <w:p w:rsidR="00BA033C" w:rsidRPr="00F56C98" w:rsidRDefault="00BA033C" w:rsidP="00BA033C">
      <w:pPr>
        <w:spacing w:line="360" w:lineRule="auto"/>
        <w:rPr>
          <w:rFonts w:asciiTheme="majorHAnsi" w:hAnsiTheme="majorHAnsi"/>
          <w:color w:val="000000" w:themeColor="text1"/>
          <w:sz w:val="22"/>
        </w:rPr>
      </w:pPr>
    </w:p>
    <w:p w:rsidR="00132A5D" w:rsidRPr="00F56C98" w:rsidRDefault="00DF41A0" w:rsidP="00BA033C">
      <w:pPr>
        <w:spacing w:line="360" w:lineRule="auto"/>
        <w:rPr>
          <w:rFonts w:asciiTheme="majorHAnsi" w:hAnsiTheme="majorHAnsi"/>
          <w:color w:val="000000" w:themeColor="text1"/>
          <w:sz w:val="22"/>
        </w:rPr>
      </w:pPr>
      <w:r w:rsidRPr="005F40F3">
        <w:rPr>
          <w:rFonts w:asciiTheme="majorHAnsi" w:hAnsiTheme="majorHAnsi"/>
          <w:color w:val="000000" w:themeColor="text1"/>
          <w:sz w:val="22"/>
        </w:rPr>
        <w:lastRenderedPageBreak/>
        <w:fldChar w:fldCharType="begin"/>
      </w:r>
      <w:r w:rsidR="005F40F3" w:rsidRPr="005F40F3">
        <w:rPr>
          <w:rFonts w:asciiTheme="majorHAnsi" w:hAnsiTheme="majorHAnsi"/>
          <w:color w:val="000000" w:themeColor="text1"/>
          <w:sz w:val="22"/>
        </w:rPr>
        <w:instrText>HYPERLINK "http://www.sciencedirect.com.gate2.inist.fr/science/article/pii/S0248866301802812"</w:instrText>
      </w:r>
      <w:r w:rsidRPr="005F40F3">
        <w:rPr>
          <w:rFonts w:asciiTheme="majorHAnsi" w:hAnsiTheme="majorHAnsi"/>
          <w:color w:val="000000" w:themeColor="text1"/>
          <w:sz w:val="22"/>
        </w:rPr>
        <w:fldChar w:fldCharType="separate"/>
      </w:r>
      <w:r w:rsidR="005F40F3" w:rsidRPr="005F40F3">
        <w:rPr>
          <w:rFonts w:asciiTheme="majorHAnsi" w:hAnsiTheme="majorHAnsi"/>
          <w:color w:val="000000" w:themeColor="text1"/>
          <w:sz w:val="22"/>
        </w:rPr>
        <w:t xml:space="preserve">5/ </w:t>
      </w:r>
      <w:r w:rsidR="005F40F3" w:rsidRPr="005F40F3">
        <w:rPr>
          <w:rFonts w:asciiTheme="majorHAnsi" w:hAnsiTheme="majorHAnsi" w:cs="Arial"/>
          <w:color w:val="000000" w:themeColor="text1"/>
          <w:sz w:val="22"/>
        </w:rPr>
        <w:t xml:space="preserve">M. </w:t>
      </w:r>
      <w:proofErr w:type="spellStart"/>
      <w:r w:rsidR="005F40F3" w:rsidRPr="005F40F3">
        <w:rPr>
          <w:rFonts w:asciiTheme="majorHAnsi" w:hAnsiTheme="majorHAnsi" w:cs="Arial"/>
          <w:color w:val="000000" w:themeColor="text1"/>
          <w:sz w:val="22"/>
        </w:rPr>
        <w:t>Khellaf</w:t>
      </w:r>
      <w:proofErr w:type="spellEnd"/>
      <w:r w:rsidR="005F40F3" w:rsidRPr="005F40F3">
        <w:rPr>
          <w:rFonts w:asciiTheme="majorHAnsi" w:hAnsiTheme="majorHAnsi" w:cs="Arial"/>
          <w:color w:val="000000" w:themeColor="text1"/>
          <w:sz w:val="22"/>
        </w:rPr>
        <w:t xml:space="preserve">, C. </w:t>
      </w:r>
      <w:proofErr w:type="spellStart"/>
      <w:r w:rsidR="005F40F3" w:rsidRPr="005F40F3">
        <w:rPr>
          <w:rFonts w:asciiTheme="majorHAnsi" w:hAnsiTheme="majorHAnsi" w:cs="Arial"/>
          <w:color w:val="000000" w:themeColor="text1"/>
          <w:sz w:val="22"/>
        </w:rPr>
        <w:t>Pinganaud</w:t>
      </w:r>
      <w:proofErr w:type="spellEnd"/>
      <w:r w:rsidR="005F40F3" w:rsidRPr="005F40F3">
        <w:rPr>
          <w:rFonts w:asciiTheme="majorHAnsi" w:hAnsiTheme="majorHAnsi" w:cs="Arial"/>
          <w:color w:val="000000" w:themeColor="text1"/>
          <w:sz w:val="22"/>
        </w:rPr>
        <w:t xml:space="preserve">, C. </w:t>
      </w:r>
      <w:proofErr w:type="spellStart"/>
      <w:r w:rsidR="005F40F3" w:rsidRPr="005F40F3">
        <w:rPr>
          <w:rFonts w:asciiTheme="majorHAnsi" w:hAnsiTheme="majorHAnsi" w:cs="Arial"/>
          <w:color w:val="000000" w:themeColor="text1"/>
          <w:sz w:val="22"/>
        </w:rPr>
        <w:t>Goujard</w:t>
      </w:r>
      <w:proofErr w:type="spellEnd"/>
      <w:r w:rsidR="005F40F3" w:rsidRPr="005F40F3">
        <w:rPr>
          <w:rFonts w:asciiTheme="majorHAnsi" w:hAnsiTheme="majorHAnsi" w:cs="Arial"/>
          <w:color w:val="000000" w:themeColor="text1"/>
          <w:sz w:val="22"/>
        </w:rPr>
        <w:t>, M.A. Dragon-</w:t>
      </w:r>
      <w:proofErr w:type="spellStart"/>
      <w:r w:rsidR="005F40F3" w:rsidRPr="005F40F3">
        <w:rPr>
          <w:rFonts w:asciiTheme="majorHAnsi" w:hAnsiTheme="majorHAnsi" w:cs="Arial"/>
          <w:color w:val="000000" w:themeColor="text1"/>
          <w:sz w:val="22"/>
        </w:rPr>
        <w:t>Durey</w:t>
      </w:r>
      <w:proofErr w:type="spellEnd"/>
      <w:r w:rsidR="005F40F3" w:rsidRPr="005F40F3">
        <w:rPr>
          <w:rFonts w:asciiTheme="majorHAnsi" w:hAnsiTheme="majorHAnsi" w:cs="Arial"/>
          <w:color w:val="000000" w:themeColor="text1"/>
          <w:sz w:val="22"/>
        </w:rPr>
        <w:t xml:space="preserve">, P. </w:t>
      </w:r>
      <w:proofErr w:type="spellStart"/>
      <w:r w:rsidR="005F40F3" w:rsidRPr="005F40F3">
        <w:rPr>
          <w:rFonts w:asciiTheme="majorHAnsi" w:hAnsiTheme="majorHAnsi" w:cs="Arial"/>
          <w:color w:val="000000" w:themeColor="text1"/>
          <w:sz w:val="22"/>
        </w:rPr>
        <w:t>Lebras</w:t>
      </w:r>
      <w:proofErr w:type="spellEnd"/>
      <w:r w:rsidR="005F40F3" w:rsidRPr="005F40F3">
        <w:rPr>
          <w:rFonts w:asciiTheme="majorHAnsi" w:hAnsiTheme="majorHAnsi" w:cs="Arial"/>
          <w:color w:val="000000" w:themeColor="text1"/>
          <w:sz w:val="22"/>
        </w:rPr>
        <w:t xml:space="preserve">, F.X. Blanc, J.F. </w:t>
      </w:r>
      <w:proofErr w:type="spellStart"/>
      <w:r w:rsidR="005F40F3" w:rsidRPr="005F40F3">
        <w:rPr>
          <w:rFonts w:asciiTheme="majorHAnsi" w:hAnsiTheme="majorHAnsi" w:cs="Arial"/>
          <w:color w:val="000000" w:themeColor="text1"/>
          <w:sz w:val="22"/>
        </w:rPr>
        <w:t>Delfraissy</w:t>
      </w:r>
      <w:proofErr w:type="spellEnd"/>
      <w:r w:rsidR="005F40F3" w:rsidRPr="005F40F3">
        <w:rPr>
          <w:rFonts w:asciiTheme="majorHAnsi" w:hAnsiTheme="majorHAnsi" w:cs="Arial"/>
          <w:color w:val="000000" w:themeColor="text1"/>
          <w:sz w:val="22"/>
        </w:rPr>
        <w:t>.</w:t>
      </w:r>
    </w:p>
    <w:p w:rsidR="00D03AFE" w:rsidRPr="00F56C98" w:rsidRDefault="005F40F3" w:rsidP="00BA033C">
      <w:pPr>
        <w:widowControl w:val="0"/>
        <w:autoSpaceDE w:val="0"/>
        <w:autoSpaceDN w:val="0"/>
        <w:adjustRightInd w:val="0"/>
        <w:spacing w:line="360" w:lineRule="auto"/>
        <w:rPr>
          <w:rFonts w:asciiTheme="majorHAnsi" w:hAnsiTheme="majorHAnsi" w:cs="Arial"/>
          <w:color w:val="000000" w:themeColor="text1"/>
          <w:sz w:val="22"/>
        </w:rPr>
      </w:pPr>
      <w:r w:rsidRPr="005F40F3">
        <w:rPr>
          <w:rFonts w:asciiTheme="majorHAnsi" w:hAnsiTheme="majorHAnsi" w:cs="Arial"/>
          <w:bCs/>
          <w:color w:val="000000" w:themeColor="text1"/>
          <w:sz w:val="22"/>
        </w:rPr>
        <w:t xml:space="preserve">Déficit homozygote en fraction C6 du complément et méningite à </w:t>
      </w:r>
      <w:proofErr w:type="spellStart"/>
      <w:r w:rsidRPr="005F40F3">
        <w:rPr>
          <w:rFonts w:asciiTheme="majorHAnsi" w:hAnsiTheme="majorHAnsi" w:cs="Arial"/>
          <w:bCs/>
          <w:iCs/>
          <w:color w:val="000000" w:themeColor="text1"/>
          <w:sz w:val="22"/>
        </w:rPr>
        <w:t>Neisseria</w:t>
      </w:r>
      <w:proofErr w:type="spellEnd"/>
      <w:r w:rsidRPr="005F40F3">
        <w:rPr>
          <w:rFonts w:asciiTheme="majorHAnsi" w:hAnsiTheme="majorHAnsi" w:cs="Arial"/>
          <w:bCs/>
          <w:iCs/>
          <w:color w:val="000000" w:themeColor="text1"/>
          <w:sz w:val="22"/>
        </w:rPr>
        <w:t xml:space="preserve"> </w:t>
      </w:r>
      <w:proofErr w:type="spellStart"/>
      <w:r w:rsidRPr="005F40F3">
        <w:rPr>
          <w:rFonts w:asciiTheme="majorHAnsi" w:hAnsiTheme="majorHAnsi" w:cs="Arial"/>
          <w:bCs/>
          <w:iCs/>
          <w:color w:val="000000" w:themeColor="text1"/>
          <w:sz w:val="22"/>
        </w:rPr>
        <w:t>meningitidis</w:t>
      </w:r>
      <w:proofErr w:type="spellEnd"/>
      <w:r w:rsidR="00DF41A0" w:rsidRPr="005F40F3">
        <w:rPr>
          <w:rFonts w:asciiTheme="majorHAnsi" w:hAnsiTheme="majorHAnsi"/>
          <w:color w:val="000000" w:themeColor="text1"/>
          <w:sz w:val="22"/>
        </w:rPr>
        <w:fldChar w:fldCharType="end"/>
      </w:r>
      <w:r w:rsidR="00132A5D" w:rsidRPr="00F56C98">
        <w:rPr>
          <w:rFonts w:asciiTheme="majorHAnsi" w:hAnsiTheme="majorHAnsi" w:cs="Arial"/>
          <w:color w:val="000000" w:themeColor="text1"/>
          <w:sz w:val="22"/>
        </w:rPr>
        <w:t xml:space="preserve">. </w:t>
      </w:r>
      <w:r w:rsidR="00D03AFE" w:rsidRPr="00F56C98">
        <w:rPr>
          <w:rFonts w:asciiTheme="majorHAnsi" w:hAnsiTheme="majorHAnsi" w:cs="Arial"/>
          <w:iCs/>
          <w:color w:val="000000" w:themeColor="text1"/>
          <w:sz w:val="22"/>
        </w:rPr>
        <w:t>La Revue de Médecine Interne</w:t>
      </w:r>
      <w:r w:rsidR="00D03AFE" w:rsidRPr="00F56C98">
        <w:rPr>
          <w:rFonts w:asciiTheme="majorHAnsi" w:hAnsiTheme="majorHAnsi" w:cs="Arial"/>
          <w:color w:val="000000" w:themeColor="text1"/>
          <w:sz w:val="22"/>
        </w:rPr>
        <w:t xml:space="preserve">, </w:t>
      </w:r>
      <w:r w:rsidR="00D03AFE" w:rsidRPr="001D3F66">
        <w:rPr>
          <w:rFonts w:asciiTheme="majorHAnsi" w:hAnsiTheme="majorHAnsi" w:cs="Arial"/>
          <w:iCs/>
          <w:color w:val="000000" w:themeColor="text1"/>
          <w:sz w:val="22"/>
        </w:rPr>
        <w:t xml:space="preserve">Volume 22, </w:t>
      </w:r>
      <w:proofErr w:type="spellStart"/>
      <w:r w:rsidR="00D03AFE" w:rsidRPr="001D3F66">
        <w:rPr>
          <w:rFonts w:asciiTheme="majorHAnsi" w:hAnsiTheme="majorHAnsi" w:cs="Arial"/>
          <w:iCs/>
          <w:color w:val="000000" w:themeColor="text1"/>
          <w:sz w:val="22"/>
        </w:rPr>
        <w:t>Supplement</w:t>
      </w:r>
      <w:proofErr w:type="spellEnd"/>
      <w:r w:rsidR="00D03AFE" w:rsidRPr="001D3F66">
        <w:rPr>
          <w:rFonts w:asciiTheme="majorHAnsi" w:hAnsiTheme="majorHAnsi" w:cs="Arial"/>
          <w:iCs/>
          <w:color w:val="000000" w:themeColor="text1"/>
          <w:sz w:val="22"/>
        </w:rPr>
        <w:t xml:space="preserve"> 4</w:t>
      </w:r>
      <w:r w:rsidR="00C42FF2" w:rsidRPr="00C42FF2">
        <w:rPr>
          <w:rFonts w:asciiTheme="majorHAnsi" w:hAnsiTheme="majorHAnsi" w:cs="Arial"/>
          <w:color w:val="000000" w:themeColor="text1"/>
          <w:sz w:val="22"/>
        </w:rPr>
        <w:t xml:space="preserve">, </w:t>
      </w:r>
      <w:proofErr w:type="spellStart"/>
      <w:r w:rsidRPr="005F40F3">
        <w:rPr>
          <w:rFonts w:asciiTheme="majorHAnsi" w:hAnsiTheme="majorHAnsi" w:cs="Arial"/>
          <w:iCs/>
          <w:color w:val="000000" w:themeColor="text1"/>
          <w:sz w:val="22"/>
        </w:rPr>
        <w:t>December</w:t>
      </w:r>
      <w:proofErr w:type="spellEnd"/>
      <w:r w:rsidRPr="005F40F3">
        <w:rPr>
          <w:rFonts w:asciiTheme="majorHAnsi" w:hAnsiTheme="majorHAnsi" w:cs="Arial"/>
          <w:iCs/>
          <w:color w:val="000000" w:themeColor="text1"/>
          <w:sz w:val="22"/>
        </w:rPr>
        <w:t xml:space="preserve"> 2001</w:t>
      </w:r>
      <w:r w:rsidRPr="005F40F3">
        <w:rPr>
          <w:rFonts w:asciiTheme="majorHAnsi" w:hAnsiTheme="majorHAnsi" w:cs="Arial"/>
          <w:color w:val="000000" w:themeColor="text1"/>
          <w:sz w:val="22"/>
        </w:rPr>
        <w:t xml:space="preserve">, </w:t>
      </w:r>
      <w:r w:rsidRPr="005F40F3">
        <w:rPr>
          <w:rFonts w:asciiTheme="majorHAnsi" w:hAnsiTheme="majorHAnsi" w:cs="Arial"/>
          <w:iCs/>
          <w:color w:val="000000" w:themeColor="text1"/>
          <w:sz w:val="22"/>
        </w:rPr>
        <w:t>Page 556s</w:t>
      </w:r>
    </w:p>
    <w:p w:rsidR="00BA033C" w:rsidRPr="00F56C98" w:rsidRDefault="00BA033C" w:rsidP="00BA033C">
      <w:pPr>
        <w:widowControl w:val="0"/>
        <w:autoSpaceDE w:val="0"/>
        <w:autoSpaceDN w:val="0"/>
        <w:adjustRightInd w:val="0"/>
        <w:spacing w:after="120" w:line="360" w:lineRule="auto"/>
        <w:rPr>
          <w:rFonts w:asciiTheme="majorHAnsi" w:hAnsiTheme="majorHAnsi" w:cs="Arial"/>
          <w:color w:val="000000" w:themeColor="text1"/>
          <w:sz w:val="22"/>
          <w:szCs w:val="22"/>
          <w:u w:color="262626"/>
        </w:rPr>
      </w:pPr>
    </w:p>
    <w:p w:rsidR="001E00F9" w:rsidRPr="00BD6200" w:rsidRDefault="00C42FF2" w:rsidP="00BA033C">
      <w:pPr>
        <w:widowControl w:val="0"/>
        <w:autoSpaceDE w:val="0"/>
        <w:autoSpaceDN w:val="0"/>
        <w:adjustRightInd w:val="0"/>
        <w:spacing w:after="120" w:line="360" w:lineRule="auto"/>
        <w:rPr>
          <w:rFonts w:asciiTheme="majorHAnsi" w:hAnsiTheme="majorHAnsi" w:cs="Arial"/>
          <w:bCs/>
          <w:color w:val="000000" w:themeColor="text1"/>
          <w:sz w:val="22"/>
          <w:szCs w:val="32"/>
          <w:u w:color="262626"/>
          <w:lang w:val="en-GB"/>
        </w:rPr>
      </w:pPr>
      <w:r>
        <w:rPr>
          <w:rFonts w:asciiTheme="majorHAnsi" w:hAnsiTheme="majorHAnsi" w:cs="Arial"/>
          <w:color w:val="000000" w:themeColor="text1"/>
          <w:sz w:val="22"/>
          <w:szCs w:val="22"/>
          <w:u w:color="262626"/>
        </w:rPr>
        <w:t xml:space="preserve">6/ </w:t>
      </w:r>
      <w:hyperlink r:id="rId14" w:history="1">
        <w:proofErr w:type="spellStart"/>
        <w:r w:rsidR="005F40F3" w:rsidRPr="005F40F3">
          <w:rPr>
            <w:rFonts w:asciiTheme="majorHAnsi" w:hAnsiTheme="majorHAnsi" w:cs="Arial"/>
            <w:color w:val="000000" w:themeColor="text1"/>
            <w:sz w:val="22"/>
            <w:u w:color="262626"/>
          </w:rPr>
          <w:t>Corvini</w:t>
        </w:r>
        <w:proofErr w:type="spellEnd"/>
        <w:r w:rsidR="005F40F3" w:rsidRPr="005F40F3">
          <w:rPr>
            <w:rFonts w:asciiTheme="majorHAnsi" w:hAnsiTheme="majorHAnsi" w:cs="Arial"/>
            <w:color w:val="000000" w:themeColor="text1"/>
            <w:sz w:val="22"/>
            <w:u w:color="262626"/>
          </w:rPr>
          <w:t xml:space="preserve"> M</w:t>
        </w:r>
      </w:hyperlink>
      <w:r w:rsidR="00132A5D" w:rsidRPr="00F56C98">
        <w:rPr>
          <w:rFonts w:asciiTheme="majorHAnsi" w:hAnsiTheme="majorHAnsi" w:cs="Arial"/>
          <w:color w:val="000000" w:themeColor="text1"/>
          <w:sz w:val="22"/>
          <w:u w:color="262626"/>
        </w:rPr>
        <w:t xml:space="preserve">, </w:t>
      </w:r>
      <w:hyperlink r:id="rId15" w:history="1">
        <w:r w:rsidR="005F40F3" w:rsidRPr="005F40F3">
          <w:rPr>
            <w:rFonts w:asciiTheme="majorHAnsi" w:hAnsiTheme="majorHAnsi" w:cs="Arial"/>
            <w:color w:val="000000" w:themeColor="text1"/>
            <w:sz w:val="22"/>
            <w:u w:color="262626"/>
          </w:rPr>
          <w:t>Randolph C</w:t>
        </w:r>
      </w:hyperlink>
      <w:r w:rsidR="00132A5D" w:rsidRPr="00F56C98">
        <w:rPr>
          <w:rFonts w:asciiTheme="majorHAnsi" w:hAnsiTheme="majorHAnsi" w:cs="Arial"/>
          <w:color w:val="000000" w:themeColor="text1"/>
          <w:sz w:val="22"/>
          <w:u w:color="262626"/>
        </w:rPr>
        <w:t xml:space="preserve">, </w:t>
      </w:r>
      <w:hyperlink r:id="rId16" w:history="1">
        <w:proofErr w:type="spellStart"/>
        <w:r w:rsidR="005F40F3" w:rsidRPr="005F40F3">
          <w:rPr>
            <w:rFonts w:asciiTheme="majorHAnsi" w:hAnsiTheme="majorHAnsi" w:cs="Arial"/>
            <w:color w:val="000000" w:themeColor="text1"/>
            <w:sz w:val="22"/>
            <w:u w:color="262626"/>
          </w:rPr>
          <w:t>Aronin</w:t>
        </w:r>
        <w:proofErr w:type="spellEnd"/>
        <w:r w:rsidR="005F40F3" w:rsidRPr="005F40F3">
          <w:rPr>
            <w:rFonts w:asciiTheme="majorHAnsi" w:hAnsiTheme="majorHAnsi" w:cs="Arial"/>
            <w:color w:val="000000" w:themeColor="text1"/>
            <w:sz w:val="22"/>
            <w:u w:color="262626"/>
          </w:rPr>
          <w:t xml:space="preserve"> SI</w:t>
        </w:r>
      </w:hyperlink>
      <w:r w:rsidR="00132A5D" w:rsidRPr="00F56C98">
        <w:rPr>
          <w:rFonts w:asciiTheme="majorHAnsi" w:hAnsiTheme="majorHAnsi" w:cs="Arial"/>
          <w:color w:val="000000" w:themeColor="text1"/>
          <w:sz w:val="22"/>
          <w:u w:color="262626"/>
        </w:rPr>
        <w:t>.</w:t>
      </w:r>
      <w:r w:rsidR="00132A5D" w:rsidRPr="00F56C98">
        <w:rPr>
          <w:rFonts w:asciiTheme="majorHAnsi" w:hAnsiTheme="majorHAnsi" w:cs="Arial"/>
          <w:bCs/>
          <w:color w:val="000000" w:themeColor="text1"/>
          <w:sz w:val="22"/>
          <w:szCs w:val="32"/>
          <w:u w:color="262626"/>
        </w:rPr>
        <w:t xml:space="preserve"> </w:t>
      </w:r>
      <w:r w:rsidR="00DF41A0" w:rsidRPr="00DF41A0">
        <w:rPr>
          <w:rFonts w:asciiTheme="majorHAnsi" w:hAnsiTheme="majorHAnsi" w:cs="Arial"/>
          <w:bCs/>
          <w:color w:val="000000" w:themeColor="text1"/>
          <w:sz w:val="22"/>
          <w:szCs w:val="32"/>
          <w:u w:color="262626"/>
          <w:lang w:val="en-GB"/>
        </w:rPr>
        <w:t xml:space="preserve">Complement C7 deficiency presenting as recurrent aseptic meningitis. </w:t>
      </w:r>
      <w:proofErr w:type="gramStart"/>
      <w:r w:rsidR="00DF41A0" w:rsidRPr="00DF41A0">
        <w:rPr>
          <w:rFonts w:asciiTheme="majorHAnsi" w:hAnsiTheme="majorHAnsi" w:cs="Arial"/>
          <w:color w:val="000000" w:themeColor="text1"/>
          <w:sz w:val="22"/>
          <w:szCs w:val="22"/>
          <w:u w:color="262626"/>
          <w:lang w:val="en-GB"/>
        </w:rPr>
        <w:t xml:space="preserve">Ann Allergy Asthma </w:t>
      </w:r>
      <w:proofErr w:type="spellStart"/>
      <w:r w:rsidR="00DF41A0" w:rsidRPr="00DF41A0">
        <w:rPr>
          <w:rFonts w:asciiTheme="majorHAnsi" w:hAnsiTheme="majorHAnsi" w:cs="Arial"/>
          <w:color w:val="000000" w:themeColor="text1"/>
          <w:sz w:val="22"/>
          <w:szCs w:val="22"/>
          <w:u w:color="262626"/>
          <w:lang w:val="en-GB"/>
        </w:rPr>
        <w:t>Immunol</w:t>
      </w:r>
      <w:proofErr w:type="spellEnd"/>
      <w:r w:rsidR="00DF41A0" w:rsidRPr="00DF41A0">
        <w:rPr>
          <w:rFonts w:asciiTheme="majorHAnsi" w:hAnsiTheme="majorHAnsi" w:cs="Arial"/>
          <w:color w:val="000000" w:themeColor="text1"/>
          <w:sz w:val="22"/>
          <w:szCs w:val="22"/>
          <w:u w:color="262626"/>
          <w:lang w:val="en-GB"/>
        </w:rPr>
        <w:t>.</w:t>
      </w:r>
      <w:proofErr w:type="gramEnd"/>
      <w:r w:rsidR="00DF41A0" w:rsidRPr="00DF41A0">
        <w:rPr>
          <w:rFonts w:asciiTheme="majorHAnsi" w:hAnsiTheme="majorHAnsi" w:cs="Arial"/>
          <w:color w:val="000000" w:themeColor="text1"/>
          <w:sz w:val="22"/>
          <w:szCs w:val="22"/>
          <w:u w:color="262626"/>
          <w:lang w:val="en-GB"/>
        </w:rPr>
        <w:t xml:space="preserve"> </w:t>
      </w:r>
      <w:proofErr w:type="gramStart"/>
      <w:r w:rsidR="00DF41A0" w:rsidRPr="00DF41A0">
        <w:rPr>
          <w:rFonts w:asciiTheme="majorHAnsi" w:hAnsiTheme="majorHAnsi" w:cs="Arial"/>
          <w:color w:val="000000" w:themeColor="text1"/>
          <w:sz w:val="22"/>
          <w:szCs w:val="22"/>
          <w:u w:color="262626"/>
          <w:lang w:val="en-GB"/>
        </w:rPr>
        <w:t>2004 ;93:200</w:t>
      </w:r>
      <w:proofErr w:type="gramEnd"/>
      <w:r w:rsidR="00DF41A0" w:rsidRPr="00DF41A0">
        <w:rPr>
          <w:rFonts w:asciiTheme="majorHAnsi" w:hAnsiTheme="majorHAnsi" w:cs="Arial"/>
          <w:color w:val="000000" w:themeColor="text1"/>
          <w:sz w:val="22"/>
          <w:szCs w:val="22"/>
          <w:u w:color="262626"/>
          <w:lang w:val="en-GB"/>
        </w:rPr>
        <w:t>-5.</w:t>
      </w:r>
    </w:p>
    <w:p w:rsidR="000D0CA6" w:rsidRPr="001D3F66" w:rsidRDefault="00DF41A0" w:rsidP="00BA033C">
      <w:pPr>
        <w:widowControl w:val="0"/>
        <w:autoSpaceDE w:val="0"/>
        <w:autoSpaceDN w:val="0"/>
        <w:adjustRightInd w:val="0"/>
        <w:spacing w:line="360" w:lineRule="auto"/>
        <w:rPr>
          <w:rFonts w:asciiTheme="majorHAnsi" w:hAnsiTheme="majorHAnsi" w:cs="Arial"/>
          <w:color w:val="000000" w:themeColor="text1"/>
          <w:sz w:val="22"/>
        </w:rPr>
      </w:pPr>
      <w:r w:rsidRPr="00DF41A0">
        <w:rPr>
          <w:rFonts w:asciiTheme="majorHAnsi" w:hAnsiTheme="majorHAnsi"/>
          <w:color w:val="000000" w:themeColor="text1"/>
          <w:sz w:val="22"/>
          <w:lang w:val="en-GB"/>
        </w:rPr>
        <w:t xml:space="preserve">7/ </w:t>
      </w:r>
      <w:hyperlink r:id="rId17" w:history="1">
        <w:r w:rsidRPr="00DF41A0">
          <w:rPr>
            <w:rFonts w:asciiTheme="majorHAnsi" w:hAnsiTheme="majorHAnsi" w:cs="Arial"/>
            <w:color w:val="000000" w:themeColor="text1"/>
            <w:sz w:val="22"/>
            <w:u w:color="262626"/>
            <w:lang w:val="en-GB"/>
          </w:rPr>
          <w:t>Chapel HM</w:t>
        </w:r>
      </w:hyperlink>
      <w:r w:rsidRPr="00DF41A0">
        <w:rPr>
          <w:rFonts w:asciiTheme="majorHAnsi" w:hAnsiTheme="majorHAnsi" w:cs="Arial"/>
          <w:color w:val="000000" w:themeColor="text1"/>
          <w:sz w:val="22"/>
          <w:lang w:val="en-GB"/>
        </w:rPr>
        <w:t xml:space="preserve">, </w:t>
      </w:r>
      <w:hyperlink r:id="rId18" w:history="1">
        <w:proofErr w:type="spellStart"/>
        <w:r w:rsidRPr="00DF41A0">
          <w:rPr>
            <w:rFonts w:asciiTheme="majorHAnsi" w:hAnsiTheme="majorHAnsi" w:cs="Arial"/>
            <w:color w:val="000000" w:themeColor="text1"/>
            <w:sz w:val="22"/>
            <w:u w:color="262626"/>
            <w:lang w:val="en-GB"/>
          </w:rPr>
          <w:t>Peto</w:t>
        </w:r>
        <w:proofErr w:type="spellEnd"/>
        <w:r w:rsidRPr="00DF41A0">
          <w:rPr>
            <w:rFonts w:asciiTheme="majorHAnsi" w:hAnsiTheme="majorHAnsi" w:cs="Arial"/>
            <w:color w:val="000000" w:themeColor="text1"/>
            <w:sz w:val="22"/>
            <w:u w:color="262626"/>
            <w:lang w:val="en-GB"/>
          </w:rPr>
          <w:t xml:space="preserve"> TE</w:t>
        </w:r>
      </w:hyperlink>
      <w:r w:rsidRPr="00DF41A0">
        <w:rPr>
          <w:rFonts w:asciiTheme="majorHAnsi" w:hAnsiTheme="majorHAnsi" w:cs="Arial"/>
          <w:color w:val="000000" w:themeColor="text1"/>
          <w:sz w:val="22"/>
          <w:lang w:val="en-GB"/>
        </w:rPr>
        <w:t xml:space="preserve">, </w:t>
      </w:r>
      <w:hyperlink r:id="rId19" w:history="1">
        <w:proofErr w:type="spellStart"/>
        <w:r w:rsidRPr="00DF41A0">
          <w:rPr>
            <w:rFonts w:asciiTheme="majorHAnsi" w:hAnsiTheme="majorHAnsi" w:cs="Arial"/>
            <w:color w:val="000000" w:themeColor="text1"/>
            <w:sz w:val="22"/>
            <w:u w:color="262626"/>
            <w:lang w:val="en-GB"/>
          </w:rPr>
          <w:t>Luzzi</w:t>
        </w:r>
        <w:proofErr w:type="spellEnd"/>
        <w:r w:rsidRPr="00DF41A0">
          <w:rPr>
            <w:rFonts w:asciiTheme="majorHAnsi" w:hAnsiTheme="majorHAnsi" w:cs="Arial"/>
            <w:color w:val="000000" w:themeColor="text1"/>
            <w:sz w:val="22"/>
            <w:u w:color="262626"/>
            <w:lang w:val="en-GB"/>
          </w:rPr>
          <w:t xml:space="preserve"> GA</w:t>
        </w:r>
      </w:hyperlink>
      <w:r w:rsidRPr="00DF41A0">
        <w:rPr>
          <w:rFonts w:asciiTheme="majorHAnsi" w:hAnsiTheme="majorHAnsi" w:cs="Arial"/>
          <w:color w:val="000000" w:themeColor="text1"/>
          <w:sz w:val="22"/>
          <w:lang w:val="en-GB"/>
        </w:rPr>
        <w:t xml:space="preserve">, </w:t>
      </w:r>
      <w:hyperlink r:id="rId20" w:history="1">
        <w:r w:rsidRPr="00DF41A0">
          <w:rPr>
            <w:rFonts w:asciiTheme="majorHAnsi" w:hAnsiTheme="majorHAnsi" w:cs="Arial"/>
            <w:color w:val="000000" w:themeColor="text1"/>
            <w:sz w:val="22"/>
            <w:u w:color="262626"/>
            <w:lang w:val="en-GB"/>
          </w:rPr>
          <w:t>Thompson RA</w:t>
        </w:r>
      </w:hyperlink>
      <w:r w:rsidRPr="00DF41A0">
        <w:rPr>
          <w:rFonts w:asciiTheme="majorHAnsi" w:hAnsiTheme="majorHAnsi" w:cs="Arial"/>
          <w:color w:val="000000" w:themeColor="text1"/>
          <w:sz w:val="22"/>
          <w:lang w:val="en-GB"/>
        </w:rPr>
        <w:t xml:space="preserve">, </w:t>
      </w:r>
      <w:hyperlink r:id="rId21" w:history="1">
        <w:r w:rsidRPr="00DF41A0">
          <w:rPr>
            <w:rFonts w:asciiTheme="majorHAnsi" w:hAnsiTheme="majorHAnsi" w:cs="Arial"/>
            <w:color w:val="000000" w:themeColor="text1"/>
            <w:sz w:val="22"/>
            <w:u w:color="262626"/>
            <w:lang w:val="en-GB"/>
          </w:rPr>
          <w:t>Fielder AH</w:t>
        </w:r>
      </w:hyperlink>
      <w:r w:rsidRPr="00DF41A0">
        <w:rPr>
          <w:rFonts w:asciiTheme="majorHAnsi" w:hAnsiTheme="majorHAnsi" w:cs="Arial"/>
          <w:color w:val="000000" w:themeColor="text1"/>
          <w:sz w:val="22"/>
          <w:lang w:val="en-GB"/>
        </w:rPr>
        <w:t xml:space="preserve">, </w:t>
      </w:r>
      <w:hyperlink r:id="rId22" w:history="1">
        <w:r w:rsidRPr="00DF41A0">
          <w:rPr>
            <w:rFonts w:asciiTheme="majorHAnsi" w:hAnsiTheme="majorHAnsi" w:cs="Arial"/>
            <w:color w:val="000000" w:themeColor="text1"/>
            <w:sz w:val="22"/>
            <w:u w:color="262626"/>
            <w:lang w:val="en-GB"/>
          </w:rPr>
          <w:t>Batchelor JR</w:t>
        </w:r>
      </w:hyperlink>
      <w:r w:rsidRPr="00DF41A0">
        <w:rPr>
          <w:rFonts w:asciiTheme="majorHAnsi" w:hAnsiTheme="majorHAnsi" w:cs="Arial"/>
          <w:color w:val="000000" w:themeColor="text1"/>
          <w:sz w:val="22"/>
          <w:lang w:val="en-GB"/>
        </w:rPr>
        <w:t xml:space="preserve">. </w:t>
      </w:r>
      <w:proofErr w:type="gramStart"/>
      <w:r w:rsidRPr="00DF41A0">
        <w:rPr>
          <w:rFonts w:asciiTheme="majorHAnsi" w:hAnsiTheme="majorHAnsi" w:cs="Arial"/>
          <w:bCs/>
          <w:color w:val="000000" w:themeColor="text1"/>
          <w:sz w:val="22"/>
          <w:szCs w:val="32"/>
          <w:lang w:val="en-GB"/>
        </w:rPr>
        <w:t>Combined familial C7 and C4B deficiency in an adult with meningococcal disease.</w:t>
      </w:r>
      <w:proofErr w:type="gramEnd"/>
      <w:r w:rsidRPr="00DF41A0">
        <w:rPr>
          <w:rFonts w:asciiTheme="majorHAnsi" w:hAnsiTheme="majorHAnsi" w:cs="Arial"/>
          <w:color w:val="000000" w:themeColor="text1"/>
          <w:sz w:val="22"/>
          <w:szCs w:val="22"/>
          <w:u w:color="262626"/>
          <w:lang w:val="en-GB"/>
        </w:rPr>
        <w:t xml:space="preserve"> </w:t>
      </w:r>
      <w:r w:rsidR="00132A5D" w:rsidRPr="00F56C98">
        <w:rPr>
          <w:rFonts w:asciiTheme="majorHAnsi" w:hAnsiTheme="majorHAnsi" w:cs="Arial"/>
          <w:color w:val="000000" w:themeColor="text1"/>
          <w:sz w:val="22"/>
          <w:szCs w:val="22"/>
          <w:u w:color="262626"/>
        </w:rPr>
        <w:t xml:space="preserve">J Clin </w:t>
      </w:r>
      <w:proofErr w:type="spellStart"/>
      <w:r w:rsidR="00132A5D" w:rsidRPr="00F56C98">
        <w:rPr>
          <w:rFonts w:asciiTheme="majorHAnsi" w:hAnsiTheme="majorHAnsi" w:cs="Arial"/>
          <w:color w:val="000000" w:themeColor="text1"/>
          <w:sz w:val="22"/>
          <w:szCs w:val="22"/>
          <w:u w:color="262626"/>
        </w:rPr>
        <w:t>Immunol</w:t>
      </w:r>
      <w:proofErr w:type="spellEnd"/>
      <w:r w:rsidR="00132A5D" w:rsidRPr="00F56C98">
        <w:rPr>
          <w:rFonts w:asciiTheme="majorHAnsi" w:hAnsiTheme="majorHAnsi" w:cs="Arial"/>
          <w:color w:val="000000" w:themeColor="text1"/>
          <w:sz w:val="22"/>
          <w:szCs w:val="22"/>
          <w:u w:color="262626"/>
        </w:rPr>
        <w:t>. 2005;25:385-91.</w:t>
      </w:r>
    </w:p>
    <w:p w:rsidR="00DF41A0" w:rsidRDefault="00DF41A0" w:rsidP="00DF41A0">
      <w:pPr>
        <w:widowControl w:val="0"/>
        <w:autoSpaceDE w:val="0"/>
        <w:autoSpaceDN w:val="0"/>
        <w:adjustRightInd w:val="0"/>
        <w:spacing w:after="120"/>
        <w:rPr>
          <w:rFonts w:asciiTheme="majorHAnsi" w:hAnsiTheme="majorHAnsi"/>
          <w:color w:val="000000" w:themeColor="text1"/>
          <w:sz w:val="22"/>
        </w:rPr>
      </w:pPr>
    </w:p>
    <w:sectPr w:rsidR="00DF41A0" w:rsidSect="000C37B7">
      <w:headerReference w:type="default" r:id="rId23"/>
      <w:footerReference w:type="even" r:id="rId24"/>
      <w:footerReference w:type="default" r:id="rId2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2D" w:rsidRDefault="004F372D">
      <w:r>
        <w:separator/>
      </w:r>
    </w:p>
  </w:endnote>
  <w:endnote w:type="continuationSeparator" w:id="0">
    <w:p w:rsidR="004F372D" w:rsidRDefault="004F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5E" w:rsidRDefault="00CB055E" w:rsidP="00F624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B055E" w:rsidRDefault="00CB055E" w:rsidP="00CB055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5E" w:rsidRDefault="00CB055E" w:rsidP="00F624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16FD5">
      <w:rPr>
        <w:rStyle w:val="Numrodepage"/>
        <w:noProof/>
      </w:rPr>
      <w:t>8</w:t>
    </w:r>
    <w:r>
      <w:rPr>
        <w:rStyle w:val="Numrodepage"/>
      </w:rPr>
      <w:fldChar w:fldCharType="end"/>
    </w:r>
  </w:p>
  <w:p w:rsidR="00CB055E" w:rsidRDefault="00CB055E" w:rsidP="00CB055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2D" w:rsidRDefault="004F372D">
      <w:r>
        <w:separator/>
      </w:r>
    </w:p>
  </w:footnote>
  <w:footnote w:type="continuationSeparator" w:id="0">
    <w:p w:rsidR="004F372D" w:rsidRDefault="004F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36" w:rsidRPr="00006606" w:rsidRDefault="00DF41A0">
    <w:pPr>
      <w:pStyle w:val="En-tte"/>
      <w:rPr>
        <w:b/>
        <w:sz w:val="22"/>
      </w:rPr>
    </w:pPr>
    <w:r w:rsidRPr="00DF41A0">
      <w:rPr>
        <w:b/>
        <w:sz w:val="22"/>
      </w:rPr>
      <w:t>Protocole DEFICORAPI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22835"/>
    <w:multiLevelType w:val="hybridMultilevel"/>
    <w:tmpl w:val="EB98B42C"/>
    <w:lvl w:ilvl="0" w:tplc="C218906C">
      <w:start w:val="3"/>
      <w:numFmt w:val="bullet"/>
      <w:lvlText w:val="-"/>
      <w:lvlJc w:val="left"/>
      <w:pPr>
        <w:ind w:left="720" w:hanging="360"/>
      </w:pPr>
      <w:rPr>
        <w:rFonts w:ascii="Calibri" w:eastAsia="Cambr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202418"/>
    <w:multiLevelType w:val="hybridMultilevel"/>
    <w:tmpl w:val="B86C8F36"/>
    <w:lvl w:ilvl="0" w:tplc="CD0E38CE">
      <w:start w:val="3"/>
      <w:numFmt w:val="bullet"/>
      <w:lvlText w:val="-"/>
      <w:lvlJc w:val="left"/>
      <w:pPr>
        <w:ind w:left="1060" w:hanging="360"/>
      </w:pPr>
      <w:rPr>
        <w:rFonts w:ascii="Calibri" w:eastAsia="Cambria" w:hAnsi="Calibri" w:cs="Aria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58DE1346"/>
    <w:multiLevelType w:val="hybridMultilevel"/>
    <w:tmpl w:val="6D8020DE"/>
    <w:lvl w:ilvl="0" w:tplc="1B6C7614">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E24A18"/>
    <w:multiLevelType w:val="hybridMultilevel"/>
    <w:tmpl w:val="9CBA296E"/>
    <w:lvl w:ilvl="0" w:tplc="5F6AD77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560A09"/>
    <w:multiLevelType w:val="hybridMultilevel"/>
    <w:tmpl w:val="F37A4BA6"/>
    <w:lvl w:ilvl="0" w:tplc="2368CE46">
      <w:start w:val="6"/>
      <w:numFmt w:val="bullet"/>
      <w:lvlText w:val="-"/>
      <w:lvlJc w:val="left"/>
      <w:pPr>
        <w:ind w:left="720" w:hanging="360"/>
      </w:pPr>
      <w:rPr>
        <w:rFonts w:ascii="Calibri" w:eastAsiaTheme="minorHAnsi"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EF33AB"/>
    <w:multiLevelType w:val="hybridMultilevel"/>
    <w:tmpl w:val="B894A06E"/>
    <w:lvl w:ilvl="0" w:tplc="668CA93A">
      <w:start w:val="3"/>
      <w:numFmt w:val="bullet"/>
      <w:lvlText w:val="-"/>
      <w:lvlJc w:val="left"/>
      <w:pPr>
        <w:ind w:left="960" w:hanging="360"/>
      </w:pPr>
      <w:rPr>
        <w:rFonts w:ascii="Calibri" w:eastAsia="Cambria" w:hAnsi="Calibri" w:cs="Arial" w:hint="default"/>
      </w:rPr>
    </w:lvl>
    <w:lvl w:ilvl="1" w:tplc="040C0003" w:tentative="1">
      <w:start w:val="1"/>
      <w:numFmt w:val="bullet"/>
      <w:lvlText w:val="o"/>
      <w:lvlJc w:val="left"/>
      <w:pPr>
        <w:ind w:left="1680" w:hanging="360"/>
      </w:pPr>
      <w:rPr>
        <w:rFonts w:ascii="Courier New" w:hAnsi="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
    <w:nsid w:val="7E06029F"/>
    <w:multiLevelType w:val="hybridMultilevel"/>
    <w:tmpl w:val="FCCCDE5A"/>
    <w:lvl w:ilvl="0" w:tplc="12AC8EBA">
      <w:start w:val="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2" w:dllVersion="6"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B7"/>
    <w:rsid w:val="00006606"/>
    <w:rsid w:val="00052FA3"/>
    <w:rsid w:val="000831AE"/>
    <w:rsid w:val="000C37B7"/>
    <w:rsid w:val="000D0CA6"/>
    <w:rsid w:val="000E05EA"/>
    <w:rsid w:val="000F582D"/>
    <w:rsid w:val="00132A5D"/>
    <w:rsid w:val="0017344F"/>
    <w:rsid w:val="001D2AD4"/>
    <w:rsid w:val="001D3F66"/>
    <w:rsid w:val="001E00F9"/>
    <w:rsid w:val="002202E3"/>
    <w:rsid w:val="002718DE"/>
    <w:rsid w:val="00282FED"/>
    <w:rsid w:val="002E63B6"/>
    <w:rsid w:val="003562E1"/>
    <w:rsid w:val="003D2E7E"/>
    <w:rsid w:val="003E0062"/>
    <w:rsid w:val="00416FD5"/>
    <w:rsid w:val="0043424D"/>
    <w:rsid w:val="00441768"/>
    <w:rsid w:val="004B0FB8"/>
    <w:rsid w:val="004E71C3"/>
    <w:rsid w:val="004F372D"/>
    <w:rsid w:val="0050576E"/>
    <w:rsid w:val="0053632E"/>
    <w:rsid w:val="005902ED"/>
    <w:rsid w:val="00595A32"/>
    <w:rsid w:val="005A3501"/>
    <w:rsid w:val="005C4FD7"/>
    <w:rsid w:val="005D1011"/>
    <w:rsid w:val="005F40F3"/>
    <w:rsid w:val="005F7382"/>
    <w:rsid w:val="00606DC5"/>
    <w:rsid w:val="006136E2"/>
    <w:rsid w:val="006669E3"/>
    <w:rsid w:val="006A30A5"/>
    <w:rsid w:val="006C52D5"/>
    <w:rsid w:val="006C5B70"/>
    <w:rsid w:val="006C7AC8"/>
    <w:rsid w:val="007612F5"/>
    <w:rsid w:val="007B6543"/>
    <w:rsid w:val="00813BCC"/>
    <w:rsid w:val="00884792"/>
    <w:rsid w:val="0094620A"/>
    <w:rsid w:val="009A1751"/>
    <w:rsid w:val="009F3340"/>
    <w:rsid w:val="00A05FB1"/>
    <w:rsid w:val="00A32D36"/>
    <w:rsid w:val="00A52D7A"/>
    <w:rsid w:val="00A80875"/>
    <w:rsid w:val="00A9683D"/>
    <w:rsid w:val="00AB390D"/>
    <w:rsid w:val="00AC74D0"/>
    <w:rsid w:val="00AD27D9"/>
    <w:rsid w:val="00B41C88"/>
    <w:rsid w:val="00BA033C"/>
    <w:rsid w:val="00BC4968"/>
    <w:rsid w:val="00BD6200"/>
    <w:rsid w:val="00C42FF2"/>
    <w:rsid w:val="00C81C5A"/>
    <w:rsid w:val="00CA5B77"/>
    <w:rsid w:val="00CB055E"/>
    <w:rsid w:val="00CC167E"/>
    <w:rsid w:val="00D03AFE"/>
    <w:rsid w:val="00D7006F"/>
    <w:rsid w:val="00DC1F36"/>
    <w:rsid w:val="00DF41A0"/>
    <w:rsid w:val="00E70357"/>
    <w:rsid w:val="00EB1CC0"/>
    <w:rsid w:val="00F01E58"/>
    <w:rsid w:val="00F327DC"/>
    <w:rsid w:val="00F3629E"/>
    <w:rsid w:val="00F56C98"/>
    <w:rsid w:val="00F65B1F"/>
    <w:rsid w:val="00F8211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4E71C3"/>
    <w:pPr>
      <w:ind w:left="720"/>
      <w:contextualSpacing/>
    </w:pPr>
  </w:style>
  <w:style w:type="paragraph" w:styleId="Textedebulles">
    <w:name w:val="Balloon Text"/>
    <w:basedOn w:val="Normal"/>
    <w:link w:val="TextedebullesCar"/>
    <w:rsid w:val="00F56C98"/>
    <w:rPr>
      <w:rFonts w:ascii="Lucida Grande" w:hAnsi="Lucida Grande" w:cs="Lucida Grande"/>
      <w:sz w:val="18"/>
      <w:szCs w:val="18"/>
    </w:rPr>
  </w:style>
  <w:style w:type="character" w:customStyle="1" w:styleId="TextedebullesCar">
    <w:name w:val="Texte de bulles Car"/>
    <w:basedOn w:val="Policepardfaut"/>
    <w:link w:val="Textedebulles"/>
    <w:rsid w:val="00F56C98"/>
    <w:rPr>
      <w:rFonts w:ascii="Lucida Grande" w:hAnsi="Lucida Grande" w:cs="Lucida Grande"/>
      <w:sz w:val="18"/>
      <w:szCs w:val="18"/>
      <w:lang w:val="en-US"/>
    </w:rPr>
  </w:style>
  <w:style w:type="character" w:styleId="Marquedecommentaire">
    <w:name w:val="annotation reference"/>
    <w:basedOn w:val="Policepardfaut"/>
    <w:rsid w:val="00F56C98"/>
    <w:rPr>
      <w:sz w:val="18"/>
      <w:szCs w:val="18"/>
    </w:rPr>
  </w:style>
  <w:style w:type="paragraph" w:styleId="Commentaire">
    <w:name w:val="annotation text"/>
    <w:basedOn w:val="Normal"/>
    <w:link w:val="CommentaireCar"/>
    <w:rsid w:val="00F56C98"/>
  </w:style>
  <w:style w:type="character" w:customStyle="1" w:styleId="CommentaireCar">
    <w:name w:val="Commentaire Car"/>
    <w:basedOn w:val="Policepardfaut"/>
    <w:link w:val="Commentaire"/>
    <w:rsid w:val="00F56C98"/>
    <w:rPr>
      <w:lang w:val="en-US"/>
    </w:rPr>
  </w:style>
  <w:style w:type="paragraph" w:styleId="Objetducommentaire">
    <w:name w:val="annotation subject"/>
    <w:basedOn w:val="Commentaire"/>
    <w:next w:val="Commentaire"/>
    <w:link w:val="ObjetducommentaireCar"/>
    <w:rsid w:val="00F56C98"/>
    <w:rPr>
      <w:b/>
      <w:bCs/>
      <w:sz w:val="20"/>
      <w:szCs w:val="20"/>
    </w:rPr>
  </w:style>
  <w:style w:type="character" w:customStyle="1" w:styleId="ObjetducommentaireCar">
    <w:name w:val="Objet du commentaire Car"/>
    <w:basedOn w:val="CommentaireCar"/>
    <w:link w:val="Objetducommentaire"/>
    <w:rsid w:val="00F56C98"/>
    <w:rPr>
      <w:b/>
      <w:bCs/>
      <w:sz w:val="20"/>
      <w:szCs w:val="20"/>
      <w:lang w:val="en-US"/>
    </w:rPr>
  </w:style>
  <w:style w:type="paragraph" w:styleId="En-tte">
    <w:name w:val="header"/>
    <w:basedOn w:val="Normal"/>
    <w:link w:val="En-tteCar"/>
    <w:rsid w:val="00006606"/>
    <w:pPr>
      <w:tabs>
        <w:tab w:val="center" w:pos="4536"/>
        <w:tab w:val="right" w:pos="9072"/>
      </w:tabs>
    </w:pPr>
  </w:style>
  <w:style w:type="character" w:customStyle="1" w:styleId="En-tteCar">
    <w:name w:val="En-tête Car"/>
    <w:basedOn w:val="Policepardfaut"/>
    <w:link w:val="En-tte"/>
    <w:rsid w:val="00006606"/>
  </w:style>
  <w:style w:type="paragraph" w:styleId="Pieddepage">
    <w:name w:val="footer"/>
    <w:basedOn w:val="Normal"/>
    <w:link w:val="PieddepageCar"/>
    <w:rsid w:val="00006606"/>
    <w:pPr>
      <w:tabs>
        <w:tab w:val="center" w:pos="4536"/>
        <w:tab w:val="right" w:pos="9072"/>
      </w:tabs>
    </w:pPr>
  </w:style>
  <w:style w:type="character" w:customStyle="1" w:styleId="PieddepageCar">
    <w:name w:val="Pied de page Car"/>
    <w:basedOn w:val="Policepardfaut"/>
    <w:link w:val="Pieddepage"/>
    <w:rsid w:val="00006606"/>
  </w:style>
  <w:style w:type="character" w:styleId="Numrodepage">
    <w:name w:val="page number"/>
    <w:basedOn w:val="Policepardfaut"/>
    <w:rsid w:val="00CB0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4E71C3"/>
    <w:pPr>
      <w:ind w:left="720"/>
      <w:contextualSpacing/>
    </w:pPr>
  </w:style>
  <w:style w:type="paragraph" w:styleId="Textedebulles">
    <w:name w:val="Balloon Text"/>
    <w:basedOn w:val="Normal"/>
    <w:link w:val="TextedebullesCar"/>
    <w:rsid w:val="00F56C98"/>
    <w:rPr>
      <w:rFonts w:ascii="Lucida Grande" w:hAnsi="Lucida Grande" w:cs="Lucida Grande"/>
      <w:sz w:val="18"/>
      <w:szCs w:val="18"/>
    </w:rPr>
  </w:style>
  <w:style w:type="character" w:customStyle="1" w:styleId="TextedebullesCar">
    <w:name w:val="Texte de bulles Car"/>
    <w:basedOn w:val="Policepardfaut"/>
    <w:link w:val="Textedebulles"/>
    <w:rsid w:val="00F56C98"/>
    <w:rPr>
      <w:rFonts w:ascii="Lucida Grande" w:hAnsi="Lucida Grande" w:cs="Lucida Grande"/>
      <w:sz w:val="18"/>
      <w:szCs w:val="18"/>
      <w:lang w:val="en-US"/>
    </w:rPr>
  </w:style>
  <w:style w:type="character" w:styleId="Marquedecommentaire">
    <w:name w:val="annotation reference"/>
    <w:basedOn w:val="Policepardfaut"/>
    <w:rsid w:val="00F56C98"/>
    <w:rPr>
      <w:sz w:val="18"/>
      <w:szCs w:val="18"/>
    </w:rPr>
  </w:style>
  <w:style w:type="paragraph" w:styleId="Commentaire">
    <w:name w:val="annotation text"/>
    <w:basedOn w:val="Normal"/>
    <w:link w:val="CommentaireCar"/>
    <w:rsid w:val="00F56C98"/>
  </w:style>
  <w:style w:type="character" w:customStyle="1" w:styleId="CommentaireCar">
    <w:name w:val="Commentaire Car"/>
    <w:basedOn w:val="Policepardfaut"/>
    <w:link w:val="Commentaire"/>
    <w:rsid w:val="00F56C98"/>
    <w:rPr>
      <w:lang w:val="en-US"/>
    </w:rPr>
  </w:style>
  <w:style w:type="paragraph" w:styleId="Objetducommentaire">
    <w:name w:val="annotation subject"/>
    <w:basedOn w:val="Commentaire"/>
    <w:next w:val="Commentaire"/>
    <w:link w:val="ObjetducommentaireCar"/>
    <w:rsid w:val="00F56C98"/>
    <w:rPr>
      <w:b/>
      <w:bCs/>
      <w:sz w:val="20"/>
      <w:szCs w:val="20"/>
    </w:rPr>
  </w:style>
  <w:style w:type="character" w:customStyle="1" w:styleId="ObjetducommentaireCar">
    <w:name w:val="Objet du commentaire Car"/>
    <w:basedOn w:val="CommentaireCar"/>
    <w:link w:val="Objetducommentaire"/>
    <w:rsid w:val="00F56C98"/>
    <w:rPr>
      <w:b/>
      <w:bCs/>
      <w:sz w:val="20"/>
      <w:szCs w:val="20"/>
      <w:lang w:val="en-US"/>
    </w:rPr>
  </w:style>
  <w:style w:type="paragraph" w:styleId="En-tte">
    <w:name w:val="header"/>
    <w:basedOn w:val="Normal"/>
    <w:link w:val="En-tteCar"/>
    <w:rsid w:val="00006606"/>
    <w:pPr>
      <w:tabs>
        <w:tab w:val="center" w:pos="4536"/>
        <w:tab w:val="right" w:pos="9072"/>
      </w:tabs>
    </w:pPr>
  </w:style>
  <w:style w:type="character" w:customStyle="1" w:styleId="En-tteCar">
    <w:name w:val="En-tête Car"/>
    <w:basedOn w:val="Policepardfaut"/>
    <w:link w:val="En-tte"/>
    <w:rsid w:val="00006606"/>
  </w:style>
  <w:style w:type="paragraph" w:styleId="Pieddepage">
    <w:name w:val="footer"/>
    <w:basedOn w:val="Normal"/>
    <w:link w:val="PieddepageCar"/>
    <w:rsid w:val="00006606"/>
    <w:pPr>
      <w:tabs>
        <w:tab w:val="center" w:pos="4536"/>
        <w:tab w:val="right" w:pos="9072"/>
      </w:tabs>
    </w:pPr>
  </w:style>
  <w:style w:type="character" w:customStyle="1" w:styleId="PieddepageCar">
    <w:name w:val="Pied de page Car"/>
    <w:basedOn w:val="Policepardfaut"/>
    <w:link w:val="Pieddepage"/>
    <w:rsid w:val="00006606"/>
  </w:style>
  <w:style w:type="character" w:styleId="Numrodepage">
    <w:name w:val="page number"/>
    <w:basedOn w:val="Policepardfaut"/>
    <w:rsid w:val="00CB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9690">
      <w:bodyDiv w:val="1"/>
      <w:marLeft w:val="0"/>
      <w:marRight w:val="0"/>
      <w:marTop w:val="0"/>
      <w:marBottom w:val="0"/>
      <w:divBdr>
        <w:top w:val="none" w:sz="0" w:space="0" w:color="auto"/>
        <w:left w:val="none" w:sz="0" w:space="0" w:color="auto"/>
        <w:bottom w:val="none" w:sz="0" w:space="0" w:color="auto"/>
        <w:right w:val="none" w:sz="0" w:space="0" w:color="auto"/>
      </w:divBdr>
    </w:div>
    <w:div w:id="2055501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gate2.inist.fr/science/article/pii/S024886630901114X" TargetMode="External"/><Relationship Id="rId18" Type="http://schemas.openxmlformats.org/officeDocument/2006/relationships/hyperlink" Target="http://www.ncbi.nlm.nih.gov/pubmed?term=Peto%20TE%5BAuthor%5D&amp;cauthor=true&amp;cauthor_uid=34977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Fielder%20AH%5BAuthor%5D&amp;cauthor=true&amp;cauthor_uid=3497744" TargetMode="External"/><Relationship Id="rId7" Type="http://schemas.openxmlformats.org/officeDocument/2006/relationships/footnotes" Target="footnotes.xml"/><Relationship Id="rId12" Type="http://schemas.openxmlformats.org/officeDocument/2006/relationships/hyperlink" Target="http://www.ncbi.nlm.nih.gov/pubmed/19758139" TargetMode="External"/><Relationship Id="rId17" Type="http://schemas.openxmlformats.org/officeDocument/2006/relationships/hyperlink" Target="http://www.ncbi.nlm.nih.gov/pubmed?term=Chapel%20HM%5BAuthor%5D&amp;cauthor=true&amp;cauthor_uid=349774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term=Aronin%20SI%5BAuthor%5D&amp;cauthor=true&amp;cauthor_uid=15328683" TargetMode="External"/><Relationship Id="rId20" Type="http://schemas.openxmlformats.org/officeDocument/2006/relationships/hyperlink" Target="http://www.ncbi.nlm.nih.gov/pubmed?term=Thompson%20RA%5BAuthor%5D&amp;cauthor=true&amp;cauthor_uid=34977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1613399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Randolph%20C%5BAuthor%5D&amp;cauthor=true&amp;cauthor_uid=15328683"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ncbi.nlm.nih.gov/pubmed?term=Luzzi%20GA%5BAuthor%5D&amp;cauthor=true&amp;cauthor_uid=349774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ncbi.nlm.nih.gov/pubmed?term=Corvini%20M%5BAuthor%5D&amp;cauthor=true&amp;cauthor_uid=15328683" TargetMode="External"/><Relationship Id="rId22" Type="http://schemas.openxmlformats.org/officeDocument/2006/relationships/hyperlink" Target="http://www.ncbi.nlm.nih.gov/pubmed?term=Batchelor%20JR%5BAuthor%5D&amp;cauthor=true&amp;cauthor_uid=3497744"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014A-D518-485C-8A0E-616AE3FC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2304</Words>
  <Characters>12678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GH09</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audemard</dc:creator>
  <cp:lastModifiedBy>serge</cp:lastModifiedBy>
  <cp:revision>2</cp:revision>
  <dcterms:created xsi:type="dcterms:W3CDTF">2014-01-05T21:18:00Z</dcterms:created>
  <dcterms:modified xsi:type="dcterms:W3CDTF">2014-01-05T21:18:00Z</dcterms:modified>
</cp:coreProperties>
</file>