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5798B" w14:textId="77777777" w:rsidR="002A1BE8" w:rsidRDefault="001E588D" w:rsidP="002A1BE8">
      <w:pPr>
        <w:jc w:val="center"/>
        <w:rPr>
          <w:rFonts w:ascii="Arial" w:hAnsi="Arial" w:cs="Arial"/>
          <w:sz w:val="20"/>
          <w:szCs w:val="20"/>
        </w:rPr>
      </w:pPr>
      <w:bookmarkStart w:id="0" w:name="_GoBack"/>
      <w:bookmarkEnd w:id="0"/>
      <w:r>
        <w:rPr>
          <w:rFonts w:ascii="Arial" w:hAnsi="Arial" w:cs="Arial"/>
          <w:sz w:val="20"/>
          <w:szCs w:val="20"/>
        </w:rPr>
        <w:t xml:space="preserve">Facteurs de </w:t>
      </w:r>
      <w:r w:rsidR="00FF5464">
        <w:rPr>
          <w:rFonts w:ascii="Arial" w:hAnsi="Arial" w:cs="Arial"/>
          <w:sz w:val="20"/>
          <w:szCs w:val="20"/>
        </w:rPr>
        <w:t>conformité</w:t>
      </w:r>
      <w:r w:rsidR="002A1BE8">
        <w:rPr>
          <w:rFonts w:ascii="Arial" w:hAnsi="Arial" w:cs="Arial"/>
          <w:sz w:val="20"/>
          <w:szCs w:val="20"/>
        </w:rPr>
        <w:t xml:space="preserve"> de l’antibiothérapie en chirurgie digestive</w:t>
      </w:r>
    </w:p>
    <w:p w14:paraId="1704A3B6" w14:textId="77777777" w:rsidR="002A1BE8" w:rsidRDefault="002A1BE8" w:rsidP="002A1BE8">
      <w:pPr>
        <w:jc w:val="center"/>
        <w:rPr>
          <w:rFonts w:ascii="Arial" w:hAnsi="Arial" w:cs="Arial"/>
          <w:sz w:val="20"/>
          <w:szCs w:val="20"/>
        </w:rPr>
      </w:pPr>
      <w:r>
        <w:rPr>
          <w:rFonts w:ascii="Arial" w:hAnsi="Arial" w:cs="Arial"/>
          <w:sz w:val="20"/>
          <w:szCs w:val="20"/>
        </w:rPr>
        <w:t xml:space="preserve">A. de La Blanchardière, A. </w:t>
      </w:r>
      <w:proofErr w:type="spellStart"/>
      <w:r>
        <w:rPr>
          <w:rFonts w:ascii="Arial" w:hAnsi="Arial" w:cs="Arial"/>
          <w:sz w:val="20"/>
          <w:szCs w:val="20"/>
        </w:rPr>
        <w:t>Flatres</w:t>
      </w:r>
      <w:proofErr w:type="spellEnd"/>
      <w:r>
        <w:rPr>
          <w:rFonts w:ascii="Arial" w:hAnsi="Arial" w:cs="Arial"/>
          <w:sz w:val="20"/>
          <w:szCs w:val="20"/>
        </w:rPr>
        <w:t>, G Saint-</w:t>
      </w:r>
      <w:proofErr w:type="spellStart"/>
      <w:r>
        <w:rPr>
          <w:rFonts w:ascii="Arial" w:hAnsi="Arial" w:cs="Arial"/>
          <w:sz w:val="20"/>
          <w:szCs w:val="20"/>
        </w:rPr>
        <w:t>Lorant</w:t>
      </w:r>
      <w:proofErr w:type="spellEnd"/>
    </w:p>
    <w:p w14:paraId="28094B45" w14:textId="77777777" w:rsidR="002A1BE8" w:rsidRDefault="002A1BE8" w:rsidP="002A1BE8">
      <w:pPr>
        <w:jc w:val="center"/>
        <w:rPr>
          <w:rFonts w:ascii="Arial" w:hAnsi="Arial" w:cs="Arial"/>
          <w:sz w:val="20"/>
          <w:szCs w:val="20"/>
        </w:rPr>
      </w:pPr>
      <w:r>
        <w:rPr>
          <w:rFonts w:ascii="Arial" w:hAnsi="Arial" w:cs="Arial"/>
          <w:sz w:val="20"/>
          <w:szCs w:val="20"/>
        </w:rPr>
        <w:t>CHU de Caen</w:t>
      </w:r>
    </w:p>
    <w:p w14:paraId="07995ADB" w14:textId="77777777" w:rsidR="008A60A8" w:rsidRDefault="002A1BE8" w:rsidP="002A1BE8">
      <w:pPr>
        <w:jc w:val="both"/>
        <w:rPr>
          <w:rFonts w:ascii="Arial" w:hAnsi="Arial" w:cs="Arial"/>
          <w:sz w:val="20"/>
          <w:szCs w:val="20"/>
        </w:rPr>
      </w:pPr>
      <w:r>
        <w:rPr>
          <w:rFonts w:ascii="Arial" w:hAnsi="Arial" w:cs="Arial"/>
          <w:sz w:val="20"/>
          <w:szCs w:val="20"/>
          <w:u w:val="single"/>
        </w:rPr>
        <w:t>Introduction</w:t>
      </w:r>
      <w:r>
        <w:rPr>
          <w:rFonts w:ascii="Arial" w:hAnsi="Arial" w:cs="Arial"/>
          <w:sz w:val="20"/>
          <w:szCs w:val="20"/>
        </w:rPr>
        <w:t xml:space="preserve"> : L’antibiothérapie </w:t>
      </w:r>
      <w:r w:rsidR="00FF5464">
        <w:rPr>
          <w:rFonts w:ascii="Arial" w:hAnsi="Arial" w:cs="Arial"/>
          <w:sz w:val="20"/>
          <w:szCs w:val="20"/>
        </w:rPr>
        <w:t xml:space="preserve">(ABT) </w:t>
      </w:r>
      <w:r>
        <w:rPr>
          <w:rFonts w:ascii="Arial" w:hAnsi="Arial" w:cs="Arial"/>
          <w:sz w:val="20"/>
          <w:szCs w:val="20"/>
        </w:rPr>
        <w:t xml:space="preserve">dans les services de chirurgie est souvent </w:t>
      </w:r>
      <w:proofErr w:type="spellStart"/>
      <w:r>
        <w:rPr>
          <w:rFonts w:ascii="Arial" w:hAnsi="Arial" w:cs="Arial"/>
          <w:sz w:val="20"/>
          <w:szCs w:val="20"/>
        </w:rPr>
        <w:t>sub</w:t>
      </w:r>
      <w:r w:rsidR="008A60A8">
        <w:rPr>
          <w:rFonts w:ascii="Arial" w:hAnsi="Arial" w:cs="Arial"/>
          <w:sz w:val="20"/>
          <w:szCs w:val="20"/>
        </w:rPr>
        <w:t>-</w:t>
      </w:r>
      <w:r>
        <w:rPr>
          <w:rFonts w:ascii="Arial" w:hAnsi="Arial" w:cs="Arial"/>
          <w:sz w:val="20"/>
          <w:szCs w:val="20"/>
        </w:rPr>
        <w:t>optimale</w:t>
      </w:r>
      <w:proofErr w:type="spellEnd"/>
      <w:r>
        <w:rPr>
          <w:rFonts w:ascii="Arial" w:hAnsi="Arial" w:cs="Arial"/>
          <w:sz w:val="20"/>
          <w:szCs w:val="20"/>
        </w:rPr>
        <w:t xml:space="preserve"> en raison de l’indisponibilité des anesthésistes pour les soins postopératoires et du manque de connaissances de la plupart des chirurgiens dans ce domaine. Le problème est particulièrement critique dans les services de chirurgie digestive qui doivent faire face </w:t>
      </w:r>
      <w:r w:rsidR="008A60A8">
        <w:rPr>
          <w:rFonts w:ascii="Arial" w:hAnsi="Arial" w:cs="Arial"/>
          <w:sz w:val="20"/>
          <w:szCs w:val="20"/>
        </w:rPr>
        <w:t>à des infections communautaires (appendicites, péritonites, cholécystites, angiocholites, abcès hépatiques</w:t>
      </w:r>
      <w:r w:rsidR="00F46FCC">
        <w:rPr>
          <w:rFonts w:ascii="Arial" w:hAnsi="Arial" w:cs="Arial"/>
          <w:sz w:val="20"/>
          <w:szCs w:val="20"/>
        </w:rPr>
        <w:t xml:space="preserve"> ou spléniques) et</w:t>
      </w:r>
      <w:r w:rsidR="008A60A8">
        <w:rPr>
          <w:rFonts w:ascii="Arial" w:hAnsi="Arial" w:cs="Arial"/>
          <w:sz w:val="20"/>
          <w:szCs w:val="20"/>
        </w:rPr>
        <w:t xml:space="preserve"> nosocomiales (pulmonaires, urinaires, de paroi, abcès profonds postopératoires, péritonites, infection sur cathéter central). Des incertitudes persistent sur l’efficacité de la mise à disposition d’un site intranet de conseil antibiotique </w:t>
      </w:r>
      <w:r w:rsidR="00F46FCC">
        <w:rPr>
          <w:rFonts w:ascii="Arial" w:hAnsi="Arial" w:cs="Arial"/>
          <w:sz w:val="20"/>
          <w:szCs w:val="20"/>
        </w:rPr>
        <w:t xml:space="preserve">du type </w:t>
      </w:r>
      <w:proofErr w:type="spellStart"/>
      <w:r w:rsidR="00F46FCC">
        <w:rPr>
          <w:rFonts w:ascii="Arial" w:hAnsi="Arial" w:cs="Arial"/>
          <w:sz w:val="20"/>
          <w:szCs w:val="20"/>
        </w:rPr>
        <w:t>ePOPI</w:t>
      </w:r>
      <w:proofErr w:type="spellEnd"/>
      <w:r w:rsidR="00F46FCC">
        <w:rPr>
          <w:rFonts w:ascii="Arial" w:hAnsi="Arial" w:cs="Arial"/>
          <w:sz w:val="20"/>
          <w:szCs w:val="20"/>
        </w:rPr>
        <w:t xml:space="preserve"> </w:t>
      </w:r>
      <w:r w:rsidR="008A60A8">
        <w:rPr>
          <w:rFonts w:ascii="Arial" w:hAnsi="Arial" w:cs="Arial"/>
          <w:sz w:val="20"/>
          <w:szCs w:val="20"/>
        </w:rPr>
        <w:t>et d’une équipe transversale d’infectiologie</w:t>
      </w:r>
      <w:r w:rsidR="00EE3E15">
        <w:rPr>
          <w:rFonts w:ascii="Arial" w:hAnsi="Arial" w:cs="Arial"/>
          <w:sz w:val="20"/>
          <w:szCs w:val="20"/>
        </w:rPr>
        <w:t xml:space="preserve"> (ETI)</w:t>
      </w:r>
      <w:r w:rsidR="008A60A8">
        <w:rPr>
          <w:rFonts w:ascii="Arial" w:hAnsi="Arial" w:cs="Arial"/>
          <w:sz w:val="20"/>
          <w:szCs w:val="20"/>
        </w:rPr>
        <w:t xml:space="preserve">.  </w:t>
      </w:r>
    </w:p>
    <w:p w14:paraId="213F2D4C" w14:textId="77777777" w:rsidR="00EE3E15" w:rsidRDefault="002A1BE8" w:rsidP="002A1BE8">
      <w:pPr>
        <w:jc w:val="both"/>
        <w:rPr>
          <w:rFonts w:ascii="Arial" w:hAnsi="Arial" w:cs="Arial"/>
          <w:sz w:val="20"/>
          <w:szCs w:val="20"/>
        </w:rPr>
      </w:pPr>
      <w:r>
        <w:rPr>
          <w:rFonts w:ascii="Arial" w:hAnsi="Arial" w:cs="Arial"/>
          <w:sz w:val="20"/>
          <w:szCs w:val="20"/>
          <w:u w:val="single"/>
        </w:rPr>
        <w:t>Matériels et Méthodes</w:t>
      </w:r>
      <w:r>
        <w:rPr>
          <w:rFonts w:ascii="Arial" w:hAnsi="Arial" w:cs="Arial"/>
          <w:sz w:val="20"/>
          <w:szCs w:val="20"/>
        </w:rPr>
        <w:t xml:space="preserve"> : </w:t>
      </w:r>
      <w:r w:rsidR="00613BF1">
        <w:rPr>
          <w:rFonts w:ascii="Arial" w:hAnsi="Arial" w:cs="Arial"/>
          <w:sz w:val="20"/>
          <w:szCs w:val="20"/>
        </w:rPr>
        <w:t xml:space="preserve">Enquête descriptive transversale un jour donné sur la totalité des lits d’hospitalisation complète du service de chirurgie digestive d’un CHU. Tous les patients adultes hospitalisés le 26 novembre 2018 qui recevaient un traitement antibiotique curatif ont vu leur dossier médical complet analysé une semaine après par un infectiologue, un chirurgien et deux pharmaciens hospitaliers. Les données recueillies étaient démographiques (âge, sexe), cliniques, biologiques, radiologiques, microbiologiques, diagnostiques infectiologiques (DI) et thérapeutiques (qualité du prescripteur, recours éventuel à l’ETI. La conformité de l’ABT a été jugée en fonction du diagnostic retenu par les évaluateurs en recourant aux recommandations du </w:t>
      </w:r>
      <w:proofErr w:type="spellStart"/>
      <w:r w:rsidR="00613BF1">
        <w:rPr>
          <w:rFonts w:ascii="Arial" w:hAnsi="Arial" w:cs="Arial"/>
          <w:sz w:val="20"/>
          <w:szCs w:val="20"/>
        </w:rPr>
        <w:t>ePOPI</w:t>
      </w:r>
      <w:proofErr w:type="spellEnd"/>
      <w:r w:rsidR="00613BF1">
        <w:rPr>
          <w:rFonts w:ascii="Arial" w:hAnsi="Arial" w:cs="Arial"/>
          <w:sz w:val="20"/>
          <w:szCs w:val="20"/>
        </w:rPr>
        <w:t xml:space="preserve"> à chaque fois que le diagnostic le permettait.</w:t>
      </w:r>
      <w:r w:rsidR="00EE3E15">
        <w:rPr>
          <w:rFonts w:ascii="Arial" w:hAnsi="Arial" w:cs="Arial"/>
          <w:sz w:val="20"/>
          <w:szCs w:val="20"/>
        </w:rPr>
        <w:t xml:space="preserve"> </w:t>
      </w:r>
    </w:p>
    <w:p w14:paraId="0FB976C2" w14:textId="77777777" w:rsidR="002A1BE8" w:rsidRDefault="002A1BE8" w:rsidP="00893DF8">
      <w:pPr>
        <w:jc w:val="both"/>
        <w:rPr>
          <w:rFonts w:ascii="Arial" w:hAnsi="Arial" w:cs="Arial"/>
          <w:sz w:val="20"/>
          <w:szCs w:val="20"/>
        </w:rPr>
      </w:pPr>
      <w:r>
        <w:rPr>
          <w:rFonts w:ascii="Arial" w:hAnsi="Arial" w:cs="Arial"/>
          <w:sz w:val="20"/>
          <w:szCs w:val="20"/>
          <w:u w:val="single"/>
        </w:rPr>
        <w:t>Résultats</w:t>
      </w:r>
      <w:r>
        <w:rPr>
          <w:rFonts w:ascii="Arial" w:hAnsi="Arial" w:cs="Arial"/>
          <w:sz w:val="20"/>
          <w:szCs w:val="20"/>
        </w:rPr>
        <w:t xml:space="preserve"> : </w:t>
      </w:r>
      <w:r w:rsidR="00F46FCC">
        <w:rPr>
          <w:rFonts w:ascii="Arial" w:hAnsi="Arial" w:cs="Arial"/>
          <w:sz w:val="20"/>
          <w:szCs w:val="20"/>
        </w:rPr>
        <w:t>Sur les 62 patients en hospitalisation complète en chirurgie digestive</w:t>
      </w:r>
      <w:r w:rsidR="00FF6C57">
        <w:rPr>
          <w:rFonts w:ascii="Arial" w:hAnsi="Arial" w:cs="Arial"/>
          <w:sz w:val="20"/>
          <w:szCs w:val="20"/>
        </w:rPr>
        <w:t>,</w:t>
      </w:r>
      <w:r w:rsidR="00F46FCC">
        <w:rPr>
          <w:rFonts w:ascii="Arial" w:hAnsi="Arial" w:cs="Arial"/>
          <w:sz w:val="20"/>
          <w:szCs w:val="20"/>
        </w:rPr>
        <w:t xml:space="preserve"> 12 recevaient un</w:t>
      </w:r>
      <w:r w:rsidR="00FF6C57">
        <w:rPr>
          <w:rFonts w:ascii="Arial" w:hAnsi="Arial" w:cs="Arial"/>
          <w:sz w:val="20"/>
          <w:szCs w:val="20"/>
        </w:rPr>
        <w:t>e ABT</w:t>
      </w:r>
      <w:r w:rsidR="00F46FCC">
        <w:rPr>
          <w:rFonts w:ascii="Arial" w:hAnsi="Arial" w:cs="Arial"/>
          <w:sz w:val="20"/>
          <w:szCs w:val="20"/>
        </w:rPr>
        <w:t xml:space="preserve"> (19.4%), toujours prescrites par </w:t>
      </w:r>
      <w:r w:rsidR="00FF6C57">
        <w:rPr>
          <w:rFonts w:ascii="Arial" w:hAnsi="Arial" w:cs="Arial"/>
          <w:sz w:val="20"/>
          <w:szCs w:val="20"/>
        </w:rPr>
        <w:t xml:space="preserve">un </w:t>
      </w:r>
      <w:r w:rsidR="00F46FCC">
        <w:rPr>
          <w:rFonts w:ascii="Arial" w:hAnsi="Arial" w:cs="Arial"/>
          <w:sz w:val="20"/>
          <w:szCs w:val="20"/>
        </w:rPr>
        <w:t>interne de chirurgie</w:t>
      </w:r>
      <w:r w:rsidR="0057064C">
        <w:rPr>
          <w:rFonts w:ascii="Arial" w:hAnsi="Arial" w:cs="Arial"/>
          <w:sz w:val="20"/>
          <w:szCs w:val="20"/>
        </w:rPr>
        <w:t>, avec un recours à l’ETI</w:t>
      </w:r>
      <w:r w:rsidR="00FF6C57">
        <w:rPr>
          <w:rFonts w:ascii="Arial" w:hAnsi="Arial" w:cs="Arial"/>
          <w:sz w:val="20"/>
          <w:szCs w:val="20"/>
        </w:rPr>
        <w:t xml:space="preserve"> seulement pour 3 patients (23%). Il s’agissait </w:t>
      </w:r>
      <w:r w:rsidR="0057064C">
        <w:rPr>
          <w:rFonts w:ascii="Arial" w:hAnsi="Arial" w:cs="Arial"/>
          <w:sz w:val="20"/>
          <w:szCs w:val="20"/>
        </w:rPr>
        <w:t>le plus souven</w:t>
      </w:r>
      <w:r w:rsidR="00FF6C57">
        <w:rPr>
          <w:rFonts w:ascii="Arial" w:hAnsi="Arial" w:cs="Arial"/>
          <w:sz w:val="20"/>
          <w:szCs w:val="20"/>
        </w:rPr>
        <w:t>t d’</w:t>
      </w:r>
      <w:r w:rsidR="00F46FCC">
        <w:rPr>
          <w:rFonts w:ascii="Arial" w:hAnsi="Arial" w:cs="Arial"/>
          <w:sz w:val="20"/>
          <w:szCs w:val="20"/>
        </w:rPr>
        <w:t>hommes (66.7%), de 68 ans en médiane [</w:t>
      </w:r>
      <w:r w:rsidR="00FF6C57">
        <w:rPr>
          <w:rFonts w:ascii="Arial" w:hAnsi="Arial" w:cs="Arial"/>
          <w:sz w:val="20"/>
          <w:szCs w:val="20"/>
        </w:rPr>
        <w:t xml:space="preserve">51-86]. </w:t>
      </w:r>
      <w:r w:rsidR="00893DF8">
        <w:rPr>
          <w:rFonts w:ascii="Arial" w:hAnsi="Arial" w:cs="Arial"/>
          <w:sz w:val="20"/>
          <w:szCs w:val="20"/>
        </w:rPr>
        <w:t xml:space="preserve">Après évaluation, 13 </w:t>
      </w:r>
      <w:r w:rsidR="00FF6C57">
        <w:rPr>
          <w:rFonts w:ascii="Arial" w:hAnsi="Arial" w:cs="Arial"/>
          <w:sz w:val="20"/>
          <w:szCs w:val="20"/>
        </w:rPr>
        <w:t>DI</w:t>
      </w:r>
      <w:r w:rsidR="00893DF8">
        <w:rPr>
          <w:rFonts w:ascii="Arial" w:hAnsi="Arial" w:cs="Arial"/>
          <w:sz w:val="20"/>
          <w:szCs w:val="20"/>
        </w:rPr>
        <w:t xml:space="preserve"> ont été portés chez les 12 patients : 9</w:t>
      </w:r>
      <w:r w:rsidR="00AA4ABD">
        <w:rPr>
          <w:rFonts w:ascii="Arial" w:hAnsi="Arial" w:cs="Arial"/>
          <w:sz w:val="20"/>
          <w:szCs w:val="20"/>
        </w:rPr>
        <w:t>/13 (69,2%)</w:t>
      </w:r>
      <w:r w:rsidR="00893DF8">
        <w:rPr>
          <w:rFonts w:ascii="Arial" w:hAnsi="Arial" w:cs="Arial"/>
          <w:sz w:val="20"/>
          <w:szCs w:val="20"/>
        </w:rPr>
        <w:t xml:space="preserve"> infections digestives (3 péritonites communautaires, 2 péritonites </w:t>
      </w:r>
      <w:r w:rsidR="00AA4ABD">
        <w:rPr>
          <w:rFonts w:ascii="Arial" w:hAnsi="Arial" w:cs="Arial"/>
          <w:sz w:val="20"/>
          <w:szCs w:val="20"/>
        </w:rPr>
        <w:t>nosocomiales, 3 cholécyst</w:t>
      </w:r>
      <w:r w:rsidR="00893DF8">
        <w:rPr>
          <w:rFonts w:ascii="Arial" w:hAnsi="Arial" w:cs="Arial"/>
          <w:sz w:val="20"/>
          <w:szCs w:val="20"/>
        </w:rPr>
        <w:t>ites aiguës et 1 angiocholite aiguë) et</w:t>
      </w:r>
      <w:r w:rsidR="00AA4ABD">
        <w:rPr>
          <w:rFonts w:ascii="Arial" w:hAnsi="Arial" w:cs="Arial"/>
          <w:sz w:val="20"/>
          <w:szCs w:val="20"/>
        </w:rPr>
        <w:t xml:space="preserve"> 4/13 (30.8%) infections extradigestives (2 </w:t>
      </w:r>
      <w:proofErr w:type="spellStart"/>
      <w:r w:rsidR="00AA4ABD">
        <w:rPr>
          <w:rFonts w:ascii="Arial" w:hAnsi="Arial" w:cs="Arial"/>
          <w:sz w:val="20"/>
          <w:szCs w:val="20"/>
        </w:rPr>
        <w:t>pleuro</w:t>
      </w:r>
      <w:r w:rsidR="00893DF8">
        <w:rPr>
          <w:rFonts w:ascii="Arial" w:hAnsi="Arial" w:cs="Arial"/>
          <w:sz w:val="20"/>
          <w:szCs w:val="20"/>
        </w:rPr>
        <w:t>pneumopathie</w:t>
      </w:r>
      <w:proofErr w:type="spellEnd"/>
      <w:r w:rsidR="00893DF8">
        <w:rPr>
          <w:rFonts w:ascii="Arial" w:hAnsi="Arial" w:cs="Arial"/>
          <w:sz w:val="20"/>
          <w:szCs w:val="20"/>
        </w:rPr>
        <w:t xml:space="preserve"> nosocomiale</w:t>
      </w:r>
      <w:r w:rsidR="00AA4ABD">
        <w:rPr>
          <w:rFonts w:ascii="Arial" w:hAnsi="Arial" w:cs="Arial"/>
          <w:sz w:val="20"/>
          <w:szCs w:val="20"/>
        </w:rPr>
        <w:t>s, 1 pyélonéphrite nosocomiale et 1 thrombose septique sur cathéter central). Seuls 7</w:t>
      </w:r>
      <w:r w:rsidR="0057064C">
        <w:rPr>
          <w:rFonts w:ascii="Arial" w:hAnsi="Arial" w:cs="Arial"/>
          <w:sz w:val="20"/>
          <w:szCs w:val="20"/>
        </w:rPr>
        <w:t>/</w:t>
      </w:r>
      <w:r w:rsidR="00AA4ABD">
        <w:rPr>
          <w:rFonts w:ascii="Arial" w:hAnsi="Arial" w:cs="Arial"/>
          <w:sz w:val="20"/>
          <w:szCs w:val="20"/>
        </w:rPr>
        <w:t>13</w:t>
      </w:r>
      <w:r w:rsidR="0057064C">
        <w:rPr>
          <w:rFonts w:ascii="Arial" w:hAnsi="Arial" w:cs="Arial"/>
          <w:sz w:val="20"/>
          <w:szCs w:val="20"/>
        </w:rPr>
        <w:t xml:space="preserve"> (53.8%)</w:t>
      </w:r>
      <w:r w:rsidR="00AA4ABD">
        <w:rPr>
          <w:rFonts w:ascii="Arial" w:hAnsi="Arial" w:cs="Arial"/>
          <w:sz w:val="20"/>
          <w:szCs w:val="20"/>
        </w:rPr>
        <w:t xml:space="preserve"> </w:t>
      </w:r>
      <w:r w:rsidR="00FF6C57">
        <w:rPr>
          <w:rFonts w:ascii="Arial" w:hAnsi="Arial" w:cs="Arial"/>
          <w:sz w:val="20"/>
          <w:szCs w:val="20"/>
        </w:rPr>
        <w:t>des DI</w:t>
      </w:r>
      <w:r w:rsidR="00AA4ABD">
        <w:rPr>
          <w:rFonts w:ascii="Arial" w:hAnsi="Arial" w:cs="Arial"/>
          <w:sz w:val="20"/>
          <w:szCs w:val="20"/>
        </w:rPr>
        <w:t xml:space="preserve"> avaient été mentionnés sur l’observation médicale.</w:t>
      </w:r>
      <w:r w:rsidR="00893DF8">
        <w:rPr>
          <w:rFonts w:ascii="Arial" w:hAnsi="Arial" w:cs="Arial"/>
          <w:sz w:val="20"/>
          <w:szCs w:val="20"/>
        </w:rPr>
        <w:t xml:space="preserve"> </w:t>
      </w:r>
      <w:r w:rsidR="00AA4ABD">
        <w:rPr>
          <w:rFonts w:ascii="Arial" w:hAnsi="Arial" w:cs="Arial"/>
          <w:sz w:val="20"/>
          <w:szCs w:val="20"/>
        </w:rPr>
        <w:t xml:space="preserve"> </w:t>
      </w:r>
      <w:r w:rsidR="0057064C">
        <w:rPr>
          <w:rFonts w:ascii="Arial" w:hAnsi="Arial" w:cs="Arial"/>
          <w:sz w:val="20"/>
          <w:szCs w:val="20"/>
        </w:rPr>
        <w:t xml:space="preserve">Si le DI avait été clairement formulé, </w:t>
      </w:r>
      <w:proofErr w:type="spellStart"/>
      <w:r w:rsidR="0057064C">
        <w:rPr>
          <w:rFonts w:ascii="Arial" w:hAnsi="Arial" w:cs="Arial"/>
          <w:sz w:val="20"/>
          <w:szCs w:val="20"/>
        </w:rPr>
        <w:t>ePOPI</w:t>
      </w:r>
      <w:proofErr w:type="spellEnd"/>
      <w:r w:rsidR="0057064C">
        <w:rPr>
          <w:rFonts w:ascii="Arial" w:hAnsi="Arial" w:cs="Arial"/>
          <w:sz w:val="20"/>
          <w:szCs w:val="20"/>
        </w:rPr>
        <w:t xml:space="preserve"> donnait le conseil antibiotique dans 10/13 DI (77%). L’antibiothérapie était jugée conforme pour 6/13 DI (46%), avec une non-conformité liée au choix antibiotique (3), à la durée de prescription (3) et à la posologie (1). Le taux de conformité passait de </w:t>
      </w:r>
      <w:r w:rsidR="00FF5464">
        <w:rPr>
          <w:rFonts w:ascii="Arial" w:hAnsi="Arial" w:cs="Arial"/>
          <w:sz w:val="20"/>
          <w:szCs w:val="20"/>
        </w:rPr>
        <w:t xml:space="preserve">4/10 (40%) sans avis de l’ETI à </w:t>
      </w:r>
      <w:r w:rsidR="0057064C">
        <w:rPr>
          <w:rFonts w:ascii="Arial" w:hAnsi="Arial" w:cs="Arial"/>
          <w:sz w:val="20"/>
          <w:szCs w:val="20"/>
        </w:rPr>
        <w:t xml:space="preserve">3/3 </w:t>
      </w:r>
      <w:r w:rsidR="00FF5464">
        <w:rPr>
          <w:rFonts w:ascii="Arial" w:hAnsi="Arial" w:cs="Arial"/>
          <w:sz w:val="20"/>
          <w:szCs w:val="20"/>
        </w:rPr>
        <w:t>(100%) en cas d’avis de l’ETI.</w:t>
      </w:r>
    </w:p>
    <w:p w14:paraId="590DA227" w14:textId="77777777" w:rsidR="00FF5464" w:rsidRDefault="002A1BE8" w:rsidP="002A1BE8">
      <w:pPr>
        <w:jc w:val="both"/>
        <w:rPr>
          <w:rFonts w:ascii="Arial" w:hAnsi="Arial" w:cs="Arial"/>
          <w:sz w:val="20"/>
          <w:szCs w:val="20"/>
        </w:rPr>
      </w:pPr>
      <w:r>
        <w:rPr>
          <w:rFonts w:ascii="Arial" w:hAnsi="Arial" w:cs="Arial"/>
          <w:sz w:val="20"/>
          <w:szCs w:val="20"/>
          <w:u w:val="single"/>
        </w:rPr>
        <w:t>Conclusion</w:t>
      </w:r>
      <w:r>
        <w:rPr>
          <w:rFonts w:ascii="Arial" w:hAnsi="Arial" w:cs="Arial"/>
          <w:sz w:val="20"/>
          <w:szCs w:val="20"/>
        </w:rPr>
        <w:t xml:space="preserve"> : </w:t>
      </w:r>
      <w:r w:rsidR="00FF5464">
        <w:rPr>
          <w:rFonts w:ascii="Arial" w:hAnsi="Arial" w:cs="Arial"/>
          <w:sz w:val="20"/>
          <w:szCs w:val="20"/>
        </w:rPr>
        <w:t>L’amélioration de la conformité de l’antibiothérapie en chirurgie digestive semble dépendre à la fois de la qualité de l’observation médicale qui conditionne le DI et le recours à l’</w:t>
      </w:r>
      <w:proofErr w:type="spellStart"/>
      <w:r w:rsidR="00FF5464">
        <w:rPr>
          <w:rFonts w:ascii="Arial" w:hAnsi="Arial" w:cs="Arial"/>
          <w:sz w:val="20"/>
          <w:szCs w:val="20"/>
        </w:rPr>
        <w:t>ePOPI</w:t>
      </w:r>
      <w:proofErr w:type="spellEnd"/>
      <w:r w:rsidR="00FF5464">
        <w:rPr>
          <w:rFonts w:ascii="Arial" w:hAnsi="Arial" w:cs="Arial"/>
          <w:sz w:val="20"/>
          <w:szCs w:val="20"/>
        </w:rPr>
        <w:t xml:space="preserve"> et de la fréquence du recours à l’ETI dès que le DI est diffic</w:t>
      </w:r>
      <w:r w:rsidR="00613BF1">
        <w:rPr>
          <w:rFonts w:ascii="Arial" w:hAnsi="Arial" w:cs="Arial"/>
          <w:sz w:val="20"/>
          <w:szCs w:val="20"/>
        </w:rPr>
        <w:t>ile ou non envisagé par l’</w:t>
      </w:r>
      <w:proofErr w:type="spellStart"/>
      <w:r w:rsidR="00613BF1">
        <w:rPr>
          <w:rFonts w:ascii="Arial" w:hAnsi="Arial" w:cs="Arial"/>
          <w:sz w:val="20"/>
          <w:szCs w:val="20"/>
        </w:rPr>
        <w:t>ePOPI</w:t>
      </w:r>
      <w:proofErr w:type="spellEnd"/>
      <w:r w:rsidR="00613BF1">
        <w:rPr>
          <w:rFonts w:ascii="Arial" w:hAnsi="Arial" w:cs="Arial"/>
          <w:sz w:val="20"/>
          <w:szCs w:val="20"/>
        </w:rPr>
        <w:t>.</w:t>
      </w:r>
    </w:p>
    <w:p w14:paraId="7B129C6A" w14:textId="77777777" w:rsidR="001E05CE" w:rsidRDefault="001E05CE"/>
    <w:sectPr w:rsidR="001E05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BE8"/>
    <w:rsid w:val="00133820"/>
    <w:rsid w:val="001E05CE"/>
    <w:rsid w:val="001E588D"/>
    <w:rsid w:val="002A1BE8"/>
    <w:rsid w:val="0057064C"/>
    <w:rsid w:val="00613BF1"/>
    <w:rsid w:val="00893DF8"/>
    <w:rsid w:val="008A60A8"/>
    <w:rsid w:val="00AA4ABD"/>
    <w:rsid w:val="00EE3E15"/>
    <w:rsid w:val="00F46FCC"/>
    <w:rsid w:val="00FF5464"/>
    <w:rsid w:val="00FF6C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C8A92"/>
  <w15:chartTrackingRefBased/>
  <w15:docId w15:val="{AEFD5207-87F0-4C1D-A3E0-D262A3D1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1BE8"/>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86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E8120-0458-40BC-84BB-B4FDFE329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2647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CHU de Caen</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POINCON DE LA BLANCHARDIERE ARNAUD</dc:creator>
  <cp:keywords/>
  <dc:description/>
  <cp:lastModifiedBy>Christele Cheneau</cp:lastModifiedBy>
  <cp:revision>2</cp:revision>
  <dcterms:created xsi:type="dcterms:W3CDTF">2019-04-05T10:44:00Z</dcterms:created>
  <dcterms:modified xsi:type="dcterms:W3CDTF">2019-04-05T10:44:00Z</dcterms:modified>
</cp:coreProperties>
</file>